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8" w:rsidRDefault="00234428" w:rsidP="00234428">
      <w:pPr>
        <w:rPr>
          <w:rFonts w:asciiTheme="minorHAnsi" w:hAnsiTheme="minorHAnsi" w:cs="Arial"/>
          <w:b/>
          <w:sz w:val="28"/>
          <w:szCs w:val="28"/>
        </w:rPr>
      </w:pPr>
      <w:r w:rsidRPr="008C6097">
        <w:rPr>
          <w:noProof/>
          <w:lang w:val="es-MX" w:eastAsia="es-MX"/>
        </w:rPr>
        <w:drawing>
          <wp:inline distT="0" distB="0" distL="0" distR="0" wp14:anchorId="11DD5D8C" wp14:editId="745A7E00">
            <wp:extent cx="1657350" cy="685800"/>
            <wp:effectExtent l="19050" t="0" r="0" b="0"/>
            <wp:docPr id="1" name="Imagen 1" descr="ife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e_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8" w:rsidRDefault="00425F58" w:rsidP="00425F5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40FBC">
        <w:rPr>
          <w:rFonts w:asciiTheme="minorHAnsi" w:hAnsiTheme="minorHAnsi" w:cs="Arial"/>
          <w:b/>
          <w:sz w:val="28"/>
          <w:szCs w:val="28"/>
        </w:rPr>
        <w:t>AUTORIZACIONES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425F58" w:rsidRDefault="00425F58" w:rsidP="00425F5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40FBC">
        <w:rPr>
          <w:rFonts w:asciiTheme="minorHAnsi" w:hAnsiTheme="minorHAnsi" w:cs="Arial"/>
          <w:b/>
          <w:sz w:val="28"/>
          <w:szCs w:val="28"/>
        </w:rPr>
        <w:t xml:space="preserve"> UNIDAD EDITORIAL</w:t>
      </w:r>
    </w:p>
    <w:p w:rsidR="00234428" w:rsidRDefault="00234428" w:rsidP="00425F5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INSTITUTO FEDERAL ELECTORAL</w:t>
      </w:r>
    </w:p>
    <w:p w:rsidR="00425F58" w:rsidRDefault="00425F58" w:rsidP="00425F5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2014</w:t>
      </w:r>
    </w:p>
    <w:p w:rsidR="006D02C0" w:rsidRPr="00940FBC" w:rsidRDefault="006D02C0" w:rsidP="00425F58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aconcuadrcula"/>
        <w:tblW w:w="14258" w:type="dxa"/>
        <w:tblLook w:val="04A0" w:firstRow="1" w:lastRow="0" w:firstColumn="1" w:lastColumn="0" w:noHBand="0" w:noVBand="1"/>
      </w:tblPr>
      <w:tblGrid>
        <w:gridCol w:w="2660"/>
        <w:gridCol w:w="3118"/>
        <w:gridCol w:w="8480"/>
      </w:tblGrid>
      <w:tr w:rsidR="00425F58" w:rsidRPr="00940FBC" w:rsidTr="001A6548">
        <w:trPr>
          <w:trHeight w:val="354"/>
        </w:trPr>
        <w:tc>
          <w:tcPr>
            <w:tcW w:w="2660" w:type="dxa"/>
            <w:shd w:val="clear" w:color="auto" w:fill="C4BC96" w:themeFill="background2" w:themeFillShade="BF"/>
          </w:tcPr>
          <w:p w:rsidR="00425F58" w:rsidRPr="00357A5C" w:rsidRDefault="00425F58" w:rsidP="00F9280C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SESIÓ</w:t>
            </w:r>
            <w:r w:rsidRPr="00357A5C">
              <w:rPr>
                <w:rFonts w:asciiTheme="minorHAnsi" w:hAnsiTheme="minorHAnsi" w:cs="Arial"/>
                <w:b/>
                <w:sz w:val="28"/>
              </w:rPr>
              <w:t>N</w:t>
            </w:r>
          </w:p>
        </w:tc>
        <w:tc>
          <w:tcPr>
            <w:tcW w:w="3118" w:type="dxa"/>
            <w:shd w:val="clear" w:color="auto" w:fill="C4BC96" w:themeFill="background2" w:themeFillShade="BF"/>
          </w:tcPr>
          <w:p w:rsidR="00425F58" w:rsidRPr="00357A5C" w:rsidRDefault="00425F58" w:rsidP="00F9280C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PUBLICACIÓN</w:t>
            </w:r>
          </w:p>
        </w:tc>
        <w:tc>
          <w:tcPr>
            <w:tcW w:w="8480" w:type="dxa"/>
            <w:shd w:val="clear" w:color="auto" w:fill="C4BC96" w:themeFill="background2" w:themeFillShade="BF"/>
          </w:tcPr>
          <w:p w:rsidR="00425F58" w:rsidRPr="00357A5C" w:rsidRDefault="00425F58" w:rsidP="00F9280C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357A5C">
              <w:rPr>
                <w:rFonts w:asciiTheme="minorHAnsi" w:hAnsiTheme="minorHAnsi" w:cs="Arial"/>
                <w:b/>
                <w:sz w:val="28"/>
              </w:rPr>
              <w:t>AUTORES</w:t>
            </w:r>
          </w:p>
        </w:tc>
      </w:tr>
      <w:tr w:rsidR="00425F58" w:rsidRPr="00940FBC" w:rsidTr="001A6548">
        <w:trPr>
          <w:trHeight w:val="2078"/>
        </w:trPr>
        <w:tc>
          <w:tcPr>
            <w:tcW w:w="2660" w:type="dxa"/>
            <w:vAlign w:val="center"/>
          </w:tcPr>
          <w:p w:rsidR="00425F58" w:rsidRPr="00046807" w:rsidRDefault="00425F5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>Primera Sesión Extraordinaria</w:t>
            </w:r>
          </w:p>
          <w:p w:rsidR="00425F58" w:rsidRPr="00046807" w:rsidRDefault="00425F5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 xml:space="preserve">3 de </w:t>
            </w:r>
            <w:r>
              <w:rPr>
                <w:rFonts w:asciiTheme="minorHAnsi" w:hAnsiTheme="minorHAnsi" w:cs="Arial"/>
              </w:rPr>
              <w:t>marzo</w:t>
            </w:r>
            <w:r w:rsidRPr="00046807">
              <w:rPr>
                <w:rFonts w:asciiTheme="minorHAnsi" w:hAnsiTheme="minorHAnsi" w:cs="Arial"/>
              </w:rPr>
              <w:t xml:space="preserve"> de 201</w:t>
            </w:r>
            <w:r>
              <w:rPr>
                <w:rFonts w:asciiTheme="minorHAnsi" w:hAnsiTheme="minorHAnsi" w:cs="Arial"/>
              </w:rPr>
              <w:t>4</w:t>
            </w:r>
          </w:p>
          <w:p w:rsidR="00425F58" w:rsidRPr="004E0E03" w:rsidRDefault="00425F58" w:rsidP="001A65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425F58" w:rsidRPr="00425F58" w:rsidRDefault="00425F58" w:rsidP="001A6548">
            <w:pPr>
              <w:jc w:val="center"/>
              <w:rPr>
                <w:rFonts w:asciiTheme="minorHAnsi" w:hAnsiTheme="minorHAnsi" w:cs="Arial"/>
              </w:rPr>
            </w:pPr>
            <w:r w:rsidRPr="00425F58">
              <w:rPr>
                <w:rFonts w:asciiTheme="minorHAnsi" w:hAnsiTheme="minorHAnsi" w:cs="Arial"/>
              </w:rPr>
              <w:t>Formas de hacer política en el México del siglo XIX</w:t>
            </w:r>
          </w:p>
        </w:tc>
        <w:tc>
          <w:tcPr>
            <w:tcW w:w="8480" w:type="dxa"/>
            <w:vAlign w:val="center"/>
          </w:tcPr>
          <w:p w:rsidR="00BE49E1" w:rsidRDefault="00BE49E1" w:rsidP="001A654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Coordinadoras Fausta </w:t>
            </w:r>
            <w:proofErr w:type="spellStart"/>
            <w:r>
              <w:rPr>
                <w:rFonts w:asciiTheme="minorHAnsi" w:hAnsiTheme="minorHAnsi" w:cs="Arial"/>
              </w:rPr>
              <w:t>Gantús</w:t>
            </w:r>
            <w:proofErr w:type="spellEnd"/>
            <w:r>
              <w:rPr>
                <w:rFonts w:asciiTheme="minorHAnsi" w:hAnsiTheme="minorHAnsi" w:cs="Arial"/>
              </w:rPr>
              <w:t xml:space="preserve"> y Alicia Salmerón</w:t>
            </w:r>
          </w:p>
          <w:p w:rsidR="00425F58" w:rsidRPr="004E0E03" w:rsidRDefault="00425F58" w:rsidP="001A6548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Instituto Mora, </w:t>
            </w:r>
            <w:r w:rsidRPr="004E0E03">
              <w:rPr>
                <w:rFonts w:asciiTheme="minorHAnsi" w:hAnsiTheme="minorHAnsi" w:cs="Arial"/>
              </w:rPr>
              <w:t>Instituto Federal Electoral (</w:t>
            </w:r>
            <w:r>
              <w:rPr>
                <w:rFonts w:asciiTheme="minorHAnsi" w:hAnsiTheme="minorHAnsi" w:cs="Arial"/>
              </w:rPr>
              <w:t>Centro para el Desarrollo Democrático</w:t>
            </w:r>
            <w:r w:rsidRPr="004E0E03">
              <w:rPr>
                <w:rFonts w:asciiTheme="minorHAnsi" w:hAnsiTheme="minorHAnsi" w:cs="Arial"/>
              </w:rPr>
              <w:t>).</w:t>
            </w:r>
          </w:p>
        </w:tc>
      </w:tr>
      <w:tr w:rsidR="00425F58" w:rsidRPr="00940FBC" w:rsidTr="001A6548">
        <w:trPr>
          <w:trHeight w:val="1501"/>
        </w:trPr>
        <w:tc>
          <w:tcPr>
            <w:tcW w:w="2660" w:type="dxa"/>
            <w:vAlign w:val="center"/>
          </w:tcPr>
          <w:p w:rsidR="00425F58" w:rsidRPr="00046807" w:rsidRDefault="00425F5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>Primera Sesión Extraordinaria</w:t>
            </w:r>
          </w:p>
          <w:p w:rsidR="00425F58" w:rsidRPr="00046807" w:rsidRDefault="00425F5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 xml:space="preserve">3 de </w:t>
            </w:r>
            <w:r>
              <w:rPr>
                <w:rFonts w:asciiTheme="minorHAnsi" w:hAnsiTheme="minorHAnsi" w:cs="Arial"/>
              </w:rPr>
              <w:t>marzo</w:t>
            </w:r>
            <w:r w:rsidRPr="00046807">
              <w:rPr>
                <w:rFonts w:asciiTheme="minorHAnsi" w:hAnsiTheme="minorHAnsi" w:cs="Arial"/>
              </w:rPr>
              <w:t xml:space="preserve"> de 201</w:t>
            </w:r>
            <w:r>
              <w:rPr>
                <w:rFonts w:asciiTheme="minorHAnsi" w:hAnsiTheme="minorHAnsi" w:cs="Arial"/>
              </w:rPr>
              <w:t>4</w:t>
            </w:r>
          </w:p>
          <w:p w:rsidR="00425F58" w:rsidRPr="004E0E03" w:rsidRDefault="00425F58" w:rsidP="001A65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425F58" w:rsidRPr="00425F58" w:rsidRDefault="00425F58" w:rsidP="001A6548">
            <w:pPr>
              <w:jc w:val="center"/>
              <w:rPr>
                <w:rFonts w:asciiTheme="minorHAnsi" w:hAnsiTheme="minorHAnsi"/>
              </w:rPr>
            </w:pPr>
            <w:r w:rsidRPr="00425F58">
              <w:rPr>
                <w:rFonts w:asciiTheme="minorHAnsi" w:hAnsiTheme="minorHAnsi" w:cs="Arial"/>
              </w:rPr>
              <w:t>Memoria del Congreso Internacional Tecnología y Elecciones</w:t>
            </w:r>
          </w:p>
        </w:tc>
        <w:tc>
          <w:tcPr>
            <w:tcW w:w="8480" w:type="dxa"/>
            <w:vAlign w:val="center"/>
          </w:tcPr>
          <w:p w:rsidR="00425F58" w:rsidRPr="004E0E03" w:rsidRDefault="00425F58" w:rsidP="001A6548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4E0E03">
              <w:rPr>
                <w:rFonts w:asciiTheme="minorHAnsi" w:hAnsiTheme="minorHAnsi" w:cs="Arial"/>
              </w:rPr>
              <w:t>Instituto Federal Electoral (</w:t>
            </w:r>
            <w:r>
              <w:rPr>
                <w:rFonts w:asciiTheme="minorHAnsi" w:hAnsiTheme="minorHAnsi" w:cs="Arial"/>
              </w:rPr>
              <w:t>Centro para el Desarrollo Democrático</w:t>
            </w:r>
            <w:r w:rsidRPr="004E0E03">
              <w:rPr>
                <w:rFonts w:asciiTheme="minorHAnsi" w:hAnsiTheme="minorHAnsi" w:cs="Arial"/>
              </w:rPr>
              <w:t>).</w:t>
            </w:r>
          </w:p>
        </w:tc>
      </w:tr>
    </w:tbl>
    <w:p w:rsidR="00425F58" w:rsidRPr="00FB3995" w:rsidRDefault="00425F58" w:rsidP="00425F58">
      <w:pPr>
        <w:tabs>
          <w:tab w:val="left" w:pos="5384"/>
        </w:tabs>
      </w:pPr>
    </w:p>
    <w:p w:rsidR="00425F58" w:rsidRDefault="00425F58" w:rsidP="00425F58"/>
    <w:p w:rsidR="001A6548" w:rsidRDefault="001A6548" w:rsidP="00425F58"/>
    <w:p w:rsidR="001A6548" w:rsidRDefault="001A6548" w:rsidP="00425F58"/>
    <w:p w:rsidR="001A6548" w:rsidRDefault="001A6548" w:rsidP="00425F58"/>
    <w:p w:rsidR="001A6548" w:rsidRDefault="001A6548" w:rsidP="00425F58"/>
    <w:p w:rsidR="00234428" w:rsidRDefault="00234428" w:rsidP="001A654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="Arial Narrow" w:hAnsi="Arial Narrow"/>
          <w:noProof/>
          <w:lang w:val="es-MX" w:eastAsia="es-MX"/>
        </w:rPr>
        <w:lastRenderedPageBreak/>
        <w:drawing>
          <wp:inline distT="0" distB="0" distL="0" distR="0" wp14:anchorId="2A730416" wp14:editId="1970939D">
            <wp:extent cx="1745672" cy="748464"/>
            <wp:effectExtent l="0" t="0" r="6985" b="0"/>
            <wp:docPr id="40" name="Imagen 40" descr="logo_carta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arta_colo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05" cy="7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28" w:rsidRDefault="00234428" w:rsidP="0023442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40FBC">
        <w:rPr>
          <w:rFonts w:asciiTheme="minorHAnsi" w:hAnsiTheme="minorHAnsi" w:cs="Arial"/>
          <w:b/>
          <w:sz w:val="28"/>
          <w:szCs w:val="28"/>
        </w:rPr>
        <w:t>AUTORIZACIONES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234428" w:rsidRDefault="00234428" w:rsidP="0023442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40FBC">
        <w:rPr>
          <w:rFonts w:asciiTheme="minorHAnsi" w:hAnsiTheme="minorHAnsi" w:cs="Arial"/>
          <w:b/>
          <w:sz w:val="28"/>
          <w:szCs w:val="28"/>
        </w:rPr>
        <w:t xml:space="preserve"> UNIDAD EDITORIAL</w:t>
      </w:r>
    </w:p>
    <w:p w:rsidR="00234428" w:rsidRDefault="00234428" w:rsidP="0023442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INSTITUTO NACIONAL ELECTORAL</w:t>
      </w:r>
    </w:p>
    <w:p w:rsidR="00234428" w:rsidRDefault="00234428" w:rsidP="0023442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2014</w:t>
      </w:r>
    </w:p>
    <w:p w:rsidR="00234428" w:rsidRDefault="00234428" w:rsidP="00234428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2660"/>
        <w:gridCol w:w="3118"/>
        <w:gridCol w:w="8789"/>
      </w:tblGrid>
      <w:tr w:rsidR="001A6548" w:rsidRPr="00940FBC" w:rsidTr="001A6548">
        <w:trPr>
          <w:trHeight w:val="353"/>
        </w:trPr>
        <w:tc>
          <w:tcPr>
            <w:tcW w:w="2660" w:type="dxa"/>
            <w:shd w:val="clear" w:color="auto" w:fill="C4BC96" w:themeFill="background2" w:themeFillShade="BF"/>
          </w:tcPr>
          <w:p w:rsidR="00234428" w:rsidRPr="00357A5C" w:rsidRDefault="00234428" w:rsidP="000056D1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SESIÓ</w:t>
            </w:r>
            <w:r w:rsidRPr="00357A5C">
              <w:rPr>
                <w:rFonts w:asciiTheme="minorHAnsi" w:hAnsiTheme="minorHAnsi" w:cs="Arial"/>
                <w:b/>
                <w:sz w:val="28"/>
              </w:rPr>
              <w:t>N</w:t>
            </w:r>
          </w:p>
        </w:tc>
        <w:tc>
          <w:tcPr>
            <w:tcW w:w="3118" w:type="dxa"/>
            <w:shd w:val="clear" w:color="auto" w:fill="C4BC96" w:themeFill="background2" w:themeFillShade="BF"/>
          </w:tcPr>
          <w:p w:rsidR="00234428" w:rsidRPr="00357A5C" w:rsidRDefault="00234428" w:rsidP="000056D1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PUBLICACIÓN</w:t>
            </w:r>
          </w:p>
        </w:tc>
        <w:tc>
          <w:tcPr>
            <w:tcW w:w="8789" w:type="dxa"/>
            <w:shd w:val="clear" w:color="auto" w:fill="C4BC96" w:themeFill="background2" w:themeFillShade="BF"/>
          </w:tcPr>
          <w:p w:rsidR="00234428" w:rsidRPr="00357A5C" w:rsidRDefault="00234428" w:rsidP="000056D1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357A5C">
              <w:rPr>
                <w:rFonts w:asciiTheme="minorHAnsi" w:hAnsiTheme="minorHAnsi" w:cs="Arial"/>
                <w:b/>
                <w:sz w:val="28"/>
              </w:rPr>
              <w:t>AUTORES</w:t>
            </w:r>
          </w:p>
        </w:tc>
      </w:tr>
      <w:tr w:rsidR="001A6548" w:rsidRPr="00940FBC" w:rsidTr="001A6548">
        <w:trPr>
          <w:trHeight w:val="3060"/>
        </w:trPr>
        <w:tc>
          <w:tcPr>
            <w:tcW w:w="2660" w:type="dxa"/>
            <w:vAlign w:val="center"/>
          </w:tcPr>
          <w:p w:rsidR="00234428" w:rsidRPr="00046807" w:rsidRDefault="0023442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>Primera Sesión Extraordinaria</w:t>
            </w:r>
          </w:p>
          <w:p w:rsidR="00234428" w:rsidRPr="00046807" w:rsidRDefault="00234428" w:rsidP="001A65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Pr="000468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 agosto</w:t>
            </w:r>
            <w:r w:rsidRPr="00046807">
              <w:rPr>
                <w:rFonts w:asciiTheme="minorHAnsi" w:hAnsiTheme="minorHAnsi" w:cs="Arial"/>
              </w:rPr>
              <w:t xml:space="preserve"> de 201</w:t>
            </w:r>
            <w:r>
              <w:rPr>
                <w:rFonts w:asciiTheme="minorHAnsi" w:hAnsiTheme="minorHAnsi" w:cs="Arial"/>
              </w:rPr>
              <w:t>4</w:t>
            </w:r>
          </w:p>
          <w:p w:rsidR="00234428" w:rsidRPr="004E0E03" w:rsidRDefault="00234428" w:rsidP="001A65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234428" w:rsidRPr="00234428" w:rsidRDefault="00234428" w:rsidP="001A6548">
            <w:pPr>
              <w:jc w:val="center"/>
              <w:rPr>
                <w:rFonts w:asciiTheme="minorHAnsi" w:hAnsiTheme="minorHAnsi" w:cs="Arial"/>
              </w:rPr>
            </w:pPr>
            <w:r w:rsidRPr="00234428">
              <w:rPr>
                <w:rFonts w:asciiTheme="minorHAnsi" w:hAnsiTheme="minorHAnsi" w:cs="Arial"/>
              </w:rPr>
              <w:t>Constructor de Instituciones. La obra de Alonso Lujambio comentada por sus críticos</w:t>
            </w:r>
          </w:p>
        </w:tc>
        <w:tc>
          <w:tcPr>
            <w:tcW w:w="8789" w:type="dxa"/>
            <w:vAlign w:val="center"/>
          </w:tcPr>
          <w:p w:rsidR="001A6548" w:rsidRPr="001A6548" w:rsidRDefault="001A6548" w:rsidP="001A6548">
            <w:pPr>
              <w:jc w:val="both"/>
              <w:rPr>
                <w:rFonts w:asciiTheme="minorHAnsi" w:hAnsiTheme="minorHAnsi" w:cs="Arial"/>
              </w:rPr>
            </w:pPr>
            <w:r w:rsidRPr="001A6548">
              <w:rPr>
                <w:rFonts w:asciiTheme="minorHAnsi" w:hAnsiTheme="minorHAnsi" w:cs="Arial"/>
              </w:rPr>
              <w:t xml:space="preserve">Javier </w:t>
            </w:r>
            <w:proofErr w:type="spellStart"/>
            <w:r w:rsidRPr="001A6548">
              <w:rPr>
                <w:rFonts w:asciiTheme="minorHAnsi" w:hAnsiTheme="minorHAnsi" w:cs="Arial"/>
              </w:rPr>
              <w:t>Garciadiego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Enrique </w:t>
            </w:r>
            <w:proofErr w:type="spellStart"/>
            <w:r w:rsidRPr="001A6548">
              <w:rPr>
                <w:rFonts w:asciiTheme="minorHAnsi" w:hAnsiTheme="minorHAnsi" w:cs="Arial"/>
              </w:rPr>
              <w:t>Krauze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Luis Barrón, Soledad </w:t>
            </w:r>
            <w:proofErr w:type="spellStart"/>
            <w:r w:rsidRPr="001A6548">
              <w:rPr>
                <w:rFonts w:asciiTheme="minorHAnsi" w:hAnsiTheme="minorHAnsi" w:cs="Arial"/>
              </w:rPr>
              <w:t>Loaeza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Horacio Vives </w:t>
            </w:r>
            <w:proofErr w:type="spellStart"/>
            <w:r w:rsidRPr="001A6548">
              <w:rPr>
                <w:rFonts w:asciiTheme="minorHAnsi" w:hAnsiTheme="minorHAnsi" w:cs="Arial"/>
              </w:rPr>
              <w:t>Segl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José </w:t>
            </w:r>
            <w:proofErr w:type="spellStart"/>
            <w:r w:rsidRPr="001A6548">
              <w:rPr>
                <w:rFonts w:asciiTheme="minorHAnsi" w:hAnsiTheme="minorHAnsi" w:cs="Arial"/>
              </w:rPr>
              <w:t>Woldenberg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Jaqueline </w:t>
            </w:r>
            <w:proofErr w:type="spellStart"/>
            <w:r w:rsidRPr="001A6548">
              <w:rPr>
                <w:rFonts w:asciiTheme="minorHAnsi" w:hAnsiTheme="minorHAnsi" w:cs="Arial"/>
              </w:rPr>
              <w:t>Peschard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 Mariscal</w:t>
            </w:r>
            <w:r w:rsidR="007A01DE">
              <w:rPr>
                <w:rFonts w:asciiTheme="minorHAnsi" w:hAnsiTheme="minorHAnsi" w:cs="Arial"/>
              </w:rPr>
              <w:t>,</w:t>
            </w:r>
            <w:r w:rsidRPr="001A6548">
              <w:rPr>
                <w:rFonts w:asciiTheme="minorHAnsi" w:hAnsiTheme="minorHAnsi" w:cs="Arial"/>
              </w:rPr>
              <w:t xml:space="preserve"> Arturo Sánchez Gutiérrez, María </w:t>
            </w:r>
            <w:proofErr w:type="spellStart"/>
            <w:r w:rsidRPr="001A6548">
              <w:rPr>
                <w:rFonts w:asciiTheme="minorHAnsi" w:hAnsiTheme="minorHAnsi" w:cs="Arial"/>
              </w:rPr>
              <w:t>Marván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 Laborde, Rafael Estrada Michel, Rodolfo Vázquez, Pedro Salazar Ugarte, Jesús Silva-</w:t>
            </w:r>
            <w:proofErr w:type="spellStart"/>
            <w:r w:rsidRPr="001A6548">
              <w:rPr>
                <w:rFonts w:asciiTheme="minorHAnsi" w:hAnsiTheme="minorHAnsi" w:cs="Arial"/>
              </w:rPr>
              <w:t>Herzog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 Márquez.</w:t>
            </w:r>
          </w:p>
          <w:p w:rsidR="001A6548" w:rsidRDefault="001A6548" w:rsidP="001A654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  <w:p w:rsidR="00234428" w:rsidRPr="004E0E03" w:rsidRDefault="00234428" w:rsidP="001A6548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4E0E03">
              <w:rPr>
                <w:rFonts w:asciiTheme="minorHAnsi" w:hAnsiTheme="minorHAnsi" w:cs="Arial"/>
              </w:rPr>
              <w:t xml:space="preserve">Instituto </w:t>
            </w:r>
            <w:r w:rsidR="001A6548">
              <w:rPr>
                <w:rFonts w:asciiTheme="minorHAnsi" w:hAnsiTheme="minorHAnsi" w:cs="Arial"/>
              </w:rPr>
              <w:t>Nacional</w:t>
            </w:r>
            <w:r w:rsidRPr="004E0E03">
              <w:rPr>
                <w:rFonts w:asciiTheme="minorHAnsi" w:hAnsiTheme="minorHAnsi" w:cs="Arial"/>
              </w:rPr>
              <w:t xml:space="preserve"> Electoral (</w:t>
            </w:r>
            <w:r>
              <w:rPr>
                <w:rFonts w:asciiTheme="minorHAnsi" w:hAnsiTheme="minorHAnsi" w:cs="Arial"/>
              </w:rPr>
              <w:t>Centro para el Desarrollo Democrático</w:t>
            </w:r>
            <w:r w:rsidRPr="004E0E03">
              <w:rPr>
                <w:rFonts w:asciiTheme="minorHAnsi" w:hAnsiTheme="minorHAnsi" w:cs="Arial"/>
              </w:rPr>
              <w:t>).</w:t>
            </w:r>
          </w:p>
        </w:tc>
      </w:tr>
      <w:tr w:rsidR="001A6548" w:rsidRPr="00940FBC" w:rsidTr="001A6548">
        <w:trPr>
          <w:trHeight w:val="1061"/>
        </w:trPr>
        <w:tc>
          <w:tcPr>
            <w:tcW w:w="2660" w:type="dxa"/>
            <w:vAlign w:val="center"/>
          </w:tcPr>
          <w:p w:rsidR="001A6548" w:rsidRPr="00046807" w:rsidRDefault="001A6548" w:rsidP="001A6548">
            <w:pPr>
              <w:jc w:val="center"/>
              <w:rPr>
                <w:rFonts w:asciiTheme="minorHAnsi" w:hAnsiTheme="minorHAnsi" w:cs="Arial"/>
              </w:rPr>
            </w:pPr>
            <w:r w:rsidRPr="00046807">
              <w:rPr>
                <w:rFonts w:asciiTheme="minorHAnsi" w:hAnsiTheme="minorHAnsi" w:cs="Arial"/>
              </w:rPr>
              <w:t>Primera Sesión Extraordinaria</w:t>
            </w:r>
          </w:p>
          <w:p w:rsidR="001A6548" w:rsidRPr="00046807" w:rsidRDefault="001A6548" w:rsidP="001A65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Pr="000468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 agosto</w:t>
            </w:r>
            <w:r w:rsidRPr="00046807">
              <w:rPr>
                <w:rFonts w:asciiTheme="minorHAnsi" w:hAnsiTheme="minorHAnsi" w:cs="Arial"/>
              </w:rPr>
              <w:t xml:space="preserve"> de 201</w:t>
            </w:r>
            <w:r>
              <w:rPr>
                <w:rFonts w:asciiTheme="minorHAnsi" w:hAnsiTheme="minorHAnsi" w:cs="Arial"/>
              </w:rPr>
              <w:t>4</w:t>
            </w:r>
          </w:p>
          <w:p w:rsidR="00234428" w:rsidRPr="001A6548" w:rsidRDefault="00234428" w:rsidP="001A65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vAlign w:val="center"/>
          </w:tcPr>
          <w:p w:rsidR="001A6548" w:rsidRDefault="001A6548" w:rsidP="001A6548">
            <w:pPr>
              <w:jc w:val="center"/>
              <w:rPr>
                <w:rFonts w:asciiTheme="minorHAnsi" w:hAnsiTheme="minorHAnsi" w:cs="Arial"/>
              </w:rPr>
            </w:pPr>
            <w:r w:rsidRPr="001A6548">
              <w:rPr>
                <w:rFonts w:asciiTheme="minorHAnsi" w:hAnsiTheme="minorHAnsi" w:cs="Arial"/>
              </w:rPr>
              <w:t xml:space="preserve">Alternativas de la Democracia </w:t>
            </w:r>
          </w:p>
          <w:p w:rsidR="00234428" w:rsidRPr="001A6548" w:rsidRDefault="001A6548" w:rsidP="001A6548">
            <w:pPr>
              <w:jc w:val="center"/>
              <w:rPr>
                <w:rFonts w:asciiTheme="minorHAnsi" w:hAnsiTheme="minorHAnsi" w:cs="Arial"/>
              </w:rPr>
            </w:pPr>
            <w:r w:rsidRPr="001A6548">
              <w:rPr>
                <w:rFonts w:asciiTheme="minorHAnsi" w:hAnsiTheme="minorHAnsi" w:cs="Arial"/>
              </w:rPr>
              <w:t>en América Latina</w:t>
            </w:r>
          </w:p>
        </w:tc>
        <w:tc>
          <w:tcPr>
            <w:tcW w:w="8789" w:type="dxa"/>
          </w:tcPr>
          <w:p w:rsidR="001A6548" w:rsidRDefault="001A6548" w:rsidP="000056D1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1A6548">
              <w:rPr>
                <w:rFonts w:asciiTheme="minorHAnsi" w:hAnsiTheme="minorHAnsi" w:cs="Arial"/>
              </w:rPr>
              <w:t xml:space="preserve">Colaboraciones de: Margarita López Maya, Venezuela; Rodrigo Losada Lora, Colombia; Isidoro </w:t>
            </w:r>
            <w:proofErr w:type="spellStart"/>
            <w:r w:rsidRPr="001A6548">
              <w:rPr>
                <w:rFonts w:asciiTheme="minorHAnsi" w:hAnsiTheme="minorHAnsi" w:cs="Arial"/>
              </w:rPr>
              <w:t>Cheresky</w:t>
            </w:r>
            <w:proofErr w:type="spellEnd"/>
            <w:r w:rsidRPr="001A6548">
              <w:rPr>
                <w:rFonts w:asciiTheme="minorHAnsi" w:hAnsiTheme="minorHAnsi" w:cs="Arial"/>
              </w:rPr>
              <w:t xml:space="preserve">, Argentina; Fernando Mayorga, Bolivia; Aldo </w:t>
            </w:r>
            <w:proofErr w:type="spellStart"/>
            <w:r w:rsidRPr="001A6548">
              <w:rPr>
                <w:rFonts w:asciiTheme="minorHAnsi" w:hAnsiTheme="minorHAnsi" w:cs="Arial"/>
              </w:rPr>
              <w:t>Panfichi</w:t>
            </w:r>
            <w:proofErr w:type="spellEnd"/>
            <w:r w:rsidRPr="001A6548">
              <w:rPr>
                <w:rFonts w:asciiTheme="minorHAnsi" w:hAnsiTheme="minorHAnsi" w:cs="Arial"/>
              </w:rPr>
              <w:t>, Perú; Carlos de la Torre, Ecuador; Héctor Tejera y Alberto Olvera, México</w:t>
            </w:r>
          </w:p>
          <w:p w:rsidR="001A6548" w:rsidRDefault="001A6548" w:rsidP="000056D1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Compilador – Silvia Gómez Tagle</w:t>
            </w:r>
          </w:p>
          <w:p w:rsidR="001A6548" w:rsidRPr="001A6548" w:rsidRDefault="001A6548" w:rsidP="000056D1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  <w:p w:rsidR="00234428" w:rsidRPr="004E0E03" w:rsidRDefault="00234428" w:rsidP="000056D1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4E0E03">
              <w:rPr>
                <w:rFonts w:asciiTheme="minorHAnsi" w:hAnsiTheme="minorHAnsi" w:cs="Arial"/>
              </w:rPr>
              <w:t>Instituto Federal Electoral (</w:t>
            </w:r>
            <w:r w:rsidR="001A6548">
              <w:rPr>
                <w:rFonts w:asciiTheme="minorHAnsi" w:hAnsiTheme="minorHAnsi" w:cs="Arial"/>
              </w:rPr>
              <w:t>Dirección Ejecutiva de Capacitación Electoral y Educación Cívica</w:t>
            </w:r>
            <w:r w:rsidRPr="004E0E03">
              <w:rPr>
                <w:rFonts w:asciiTheme="minorHAnsi" w:hAnsiTheme="minorHAnsi" w:cs="Arial"/>
              </w:rPr>
              <w:t>).</w:t>
            </w:r>
          </w:p>
        </w:tc>
      </w:tr>
      <w:tr w:rsidR="005341A8" w:rsidRPr="00940FBC" w:rsidTr="005341A8">
        <w:trPr>
          <w:trHeight w:val="1061"/>
        </w:trPr>
        <w:tc>
          <w:tcPr>
            <w:tcW w:w="2660" w:type="dxa"/>
            <w:vAlign w:val="center"/>
          </w:tcPr>
          <w:p w:rsidR="005341A8" w:rsidRDefault="005341A8" w:rsidP="00075F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Primera Sesión Ordinaria</w:t>
            </w:r>
          </w:p>
          <w:p w:rsidR="005341A8" w:rsidRPr="00046807" w:rsidRDefault="005341A8" w:rsidP="00075F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de octubre de 2014</w:t>
            </w:r>
          </w:p>
        </w:tc>
        <w:tc>
          <w:tcPr>
            <w:tcW w:w="3118" w:type="dxa"/>
            <w:vAlign w:val="center"/>
          </w:tcPr>
          <w:p w:rsidR="005341A8" w:rsidRPr="001A6548" w:rsidRDefault="005341A8" w:rsidP="00075FFB">
            <w:pPr>
              <w:jc w:val="center"/>
              <w:rPr>
                <w:rFonts w:asciiTheme="minorHAnsi" w:hAnsiTheme="minorHAnsi" w:cs="Arial"/>
              </w:rPr>
            </w:pPr>
            <w:r w:rsidRPr="00A51EFF">
              <w:rPr>
                <w:rFonts w:asciiTheme="minorHAnsi" w:hAnsiTheme="minorHAnsi"/>
              </w:rPr>
              <w:t>Democracia intercultural</w:t>
            </w:r>
          </w:p>
        </w:tc>
        <w:tc>
          <w:tcPr>
            <w:tcW w:w="8789" w:type="dxa"/>
            <w:vAlign w:val="center"/>
          </w:tcPr>
          <w:p w:rsidR="005341A8" w:rsidRDefault="005341A8" w:rsidP="005341A8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4E0E03">
              <w:rPr>
                <w:rFonts w:asciiTheme="minorHAnsi" w:hAnsiTheme="minorHAnsi" w:cs="Arial"/>
              </w:rPr>
              <w:t xml:space="preserve">Instituto </w:t>
            </w:r>
            <w:r>
              <w:rPr>
                <w:rFonts w:asciiTheme="minorHAnsi" w:hAnsiTheme="minorHAnsi" w:cs="Arial"/>
              </w:rPr>
              <w:t>Nacional</w:t>
            </w:r>
            <w:r w:rsidRPr="004E0E03">
              <w:rPr>
                <w:rFonts w:asciiTheme="minorHAnsi" w:hAnsiTheme="minorHAnsi" w:cs="Arial"/>
              </w:rPr>
              <w:t xml:space="preserve"> Electoral</w:t>
            </w:r>
          </w:p>
          <w:p w:rsidR="005341A8" w:rsidRPr="001A6548" w:rsidRDefault="005341A8" w:rsidP="005341A8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4E0E03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Centro para el Desarrollo Democrático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:rsidR="00C33905" w:rsidRDefault="00C33905">
      <w:bookmarkStart w:id="0" w:name="_GoBack"/>
      <w:bookmarkEnd w:id="0"/>
    </w:p>
    <w:sectPr w:rsidR="00C33905" w:rsidSect="001A6548">
      <w:footerReference w:type="default" r:id="rId9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FD" w:rsidRDefault="00415EFD">
      <w:r>
        <w:separator/>
      </w:r>
    </w:p>
  </w:endnote>
  <w:endnote w:type="continuationSeparator" w:id="0">
    <w:p w:rsidR="00415EFD" w:rsidRDefault="0041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2235"/>
      <w:docPartObj>
        <w:docPartGallery w:val="Page Numbers (Bottom of Page)"/>
        <w:docPartUnique/>
      </w:docPartObj>
    </w:sdtPr>
    <w:sdtEndPr/>
    <w:sdtContent>
      <w:p w:rsidR="006F7413" w:rsidRDefault="002C4D9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7413" w:rsidRDefault="00415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FD" w:rsidRDefault="00415EFD">
      <w:r>
        <w:separator/>
      </w:r>
    </w:p>
  </w:footnote>
  <w:footnote w:type="continuationSeparator" w:id="0">
    <w:p w:rsidR="00415EFD" w:rsidRDefault="0041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8"/>
    <w:rsid w:val="000577D2"/>
    <w:rsid w:val="000D5420"/>
    <w:rsid w:val="001A4990"/>
    <w:rsid w:val="001A6548"/>
    <w:rsid w:val="00234428"/>
    <w:rsid w:val="0023646F"/>
    <w:rsid w:val="002C4D96"/>
    <w:rsid w:val="002F4CE5"/>
    <w:rsid w:val="00415EFD"/>
    <w:rsid w:val="00425F58"/>
    <w:rsid w:val="00511F61"/>
    <w:rsid w:val="005231F6"/>
    <w:rsid w:val="005341A8"/>
    <w:rsid w:val="006D02C0"/>
    <w:rsid w:val="007A01DE"/>
    <w:rsid w:val="00BE49E1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F5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25F5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F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5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25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F5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F5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25F5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F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5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25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F5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IFE</cp:lastModifiedBy>
  <cp:revision>5</cp:revision>
  <dcterms:created xsi:type="dcterms:W3CDTF">2014-09-23T01:19:00Z</dcterms:created>
  <dcterms:modified xsi:type="dcterms:W3CDTF">2015-01-27T20:37:00Z</dcterms:modified>
</cp:coreProperties>
</file>