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7" w:rsidRDefault="00E32477" w:rsidP="00E32477"/>
    <w:p w:rsidR="00E32477" w:rsidRPr="00A40AFE" w:rsidRDefault="0006336A" w:rsidP="00A40AFE">
      <w:pPr>
        <w:jc w:val="center"/>
        <w:rPr>
          <w:b/>
        </w:rPr>
      </w:pPr>
      <w:r>
        <w:rPr>
          <w:b/>
        </w:rPr>
        <w:t xml:space="preserve">ASIGNACIÓN DE MENSAJES DE PARTIDOS Y AUTORIDADES EN LOS </w:t>
      </w:r>
      <w:r w:rsidRPr="00A40AFE">
        <w:rPr>
          <w:b/>
        </w:rPr>
        <w:t>MODELOS DE PAUTA DE PERIODO ORDINARIO</w:t>
      </w:r>
      <w:r w:rsidR="00A40AFE">
        <w:rPr>
          <w:b/>
        </w:rPr>
        <w:t xml:space="preserve"> DEL PRIMER SEMESTRE DE 2019</w:t>
      </w:r>
    </w:p>
    <w:p w:rsidR="00771645" w:rsidRDefault="00771645" w:rsidP="00771645">
      <w:pPr>
        <w:pStyle w:val="Sinespaciado"/>
        <w:rPr>
          <w:rFonts w:ascii="Arial" w:eastAsia="Calibri" w:hAnsi="Arial" w:cs="Times New Roman"/>
          <w:b/>
          <w:sz w:val="24"/>
        </w:rPr>
      </w:pPr>
    </w:p>
    <w:p w:rsidR="00C73AB5" w:rsidRDefault="0006336A" w:rsidP="000D26CD">
      <w:pPr>
        <w:pStyle w:val="Sinespaciado"/>
        <w:jc w:val="both"/>
        <w:rPr>
          <w:rFonts w:ascii="Arial" w:eastAsia="Calibri" w:hAnsi="Arial" w:cs="Times New Roman"/>
          <w:sz w:val="24"/>
        </w:rPr>
      </w:pPr>
      <w:r>
        <w:rPr>
          <w:rFonts w:ascii="Arial" w:eastAsia="Calibri" w:hAnsi="Arial" w:cs="Times New Roman"/>
          <w:sz w:val="24"/>
        </w:rPr>
        <w:t>Luego de la reforma electoral de 2014, el Consejo General del Instituto, emitió el Acuerdo INE/CG39/2014, por el que estableció reglas de transición respecto del modelo de comunicación político-electoral para garantizar la aplicación de la LEGIPE, así como las prerrogativas constitucionales en materia de radio y televisión.</w:t>
      </w:r>
    </w:p>
    <w:p w:rsidR="0006336A" w:rsidRDefault="0006336A" w:rsidP="000D26CD">
      <w:pPr>
        <w:pStyle w:val="Sinespaciado"/>
        <w:jc w:val="both"/>
        <w:rPr>
          <w:rFonts w:ascii="Arial" w:eastAsia="Calibri" w:hAnsi="Arial" w:cs="Times New Roman"/>
          <w:sz w:val="24"/>
        </w:rPr>
      </w:pPr>
    </w:p>
    <w:p w:rsidR="0006336A" w:rsidRDefault="0006336A" w:rsidP="000D26CD">
      <w:pPr>
        <w:pStyle w:val="Sinespaciado"/>
        <w:jc w:val="both"/>
        <w:rPr>
          <w:rFonts w:ascii="Arial" w:eastAsia="Calibri" w:hAnsi="Arial" w:cs="Times New Roman"/>
          <w:sz w:val="24"/>
        </w:rPr>
      </w:pPr>
      <w:r>
        <w:rPr>
          <w:rFonts w:ascii="Arial" w:eastAsia="Calibri" w:hAnsi="Arial" w:cs="Times New Roman"/>
          <w:sz w:val="24"/>
        </w:rPr>
        <w:t xml:space="preserve">Conforme a lo establecido en el considerando 19 de dicho instrumento, el máximo órgano de decisión del Instituto determinó la necesidad de establecer un criterio respecto de las fracciones </w:t>
      </w:r>
      <w:r w:rsidR="003C5BD2">
        <w:rPr>
          <w:rFonts w:ascii="Arial" w:eastAsia="Calibri" w:hAnsi="Arial" w:cs="Times New Roman"/>
          <w:sz w:val="24"/>
        </w:rPr>
        <w:t>sobrantes una vez distribuidos los tiempos diarios del periodo ordinario. Así, el Consejo General razonó que en virtud de que en dicho periodo la exposición de partidos políticos no tiene como finalidad la promoción electoral, en cambio sí resultaba relevante aprovechar los tiempos para fomentar la educación cívica y la participación ciudadana.</w:t>
      </w:r>
    </w:p>
    <w:p w:rsidR="003C5BD2" w:rsidRDefault="003C5BD2" w:rsidP="000D26CD">
      <w:pPr>
        <w:pStyle w:val="Sinespaciado"/>
        <w:jc w:val="both"/>
        <w:rPr>
          <w:rFonts w:ascii="Arial" w:eastAsia="Calibri" w:hAnsi="Arial" w:cs="Times New Roman"/>
          <w:sz w:val="24"/>
        </w:rPr>
      </w:pPr>
    </w:p>
    <w:p w:rsidR="003C5BD2" w:rsidRDefault="003C5BD2" w:rsidP="000D26CD">
      <w:pPr>
        <w:pStyle w:val="Sinespaciado"/>
        <w:jc w:val="both"/>
        <w:rPr>
          <w:rFonts w:ascii="Arial" w:eastAsia="Calibri" w:hAnsi="Arial" w:cs="Times New Roman"/>
          <w:sz w:val="24"/>
        </w:rPr>
      </w:pPr>
      <w:r>
        <w:rPr>
          <w:rFonts w:ascii="Arial" w:eastAsia="Calibri" w:hAnsi="Arial" w:cs="Times New Roman"/>
          <w:sz w:val="24"/>
        </w:rPr>
        <w:t>Es así que desde 2014, las pautas de periodo ordinario se realizan con ese criteri</w:t>
      </w:r>
      <w:r w:rsidR="009E7A77">
        <w:rPr>
          <w:rFonts w:ascii="Arial" w:eastAsia="Calibri" w:hAnsi="Arial" w:cs="Times New Roman"/>
          <w:sz w:val="24"/>
        </w:rPr>
        <w:t>o, conforme a lo siguiente:</w:t>
      </w:r>
    </w:p>
    <w:p w:rsidR="009E7A77" w:rsidRDefault="009E7A77" w:rsidP="000D26CD">
      <w:pPr>
        <w:pStyle w:val="Sinespaciado"/>
        <w:jc w:val="both"/>
        <w:rPr>
          <w:rFonts w:ascii="Arial" w:eastAsia="Calibri" w:hAnsi="Arial" w:cs="Times New Roman"/>
          <w:sz w:val="24"/>
        </w:rPr>
      </w:pPr>
    </w:p>
    <w:tbl>
      <w:tblPr>
        <w:tblStyle w:val="Tablaconcuadrcula"/>
        <w:tblW w:w="0" w:type="auto"/>
        <w:tblLook w:val="04A0" w:firstRow="1" w:lastRow="0" w:firstColumn="1" w:lastColumn="0" w:noHBand="0" w:noVBand="1"/>
      </w:tblPr>
      <w:tblGrid>
        <w:gridCol w:w="2942"/>
        <w:gridCol w:w="2943"/>
        <w:gridCol w:w="2943"/>
      </w:tblGrid>
      <w:tr w:rsidR="009E7A77" w:rsidTr="009E7A77">
        <w:tc>
          <w:tcPr>
            <w:tcW w:w="8828" w:type="dxa"/>
            <w:gridSpan w:val="3"/>
            <w:shd w:val="clear" w:color="auto" w:fill="BFBFBF" w:themeFill="background1" w:themeFillShade="BF"/>
          </w:tcPr>
          <w:p w:rsidR="009E7A77" w:rsidRDefault="009E7A77" w:rsidP="009E7A77">
            <w:pPr>
              <w:pStyle w:val="Sinespaciado"/>
              <w:jc w:val="center"/>
              <w:rPr>
                <w:rFonts w:ascii="Arial" w:eastAsia="Calibri" w:hAnsi="Arial" w:cs="Times New Roman"/>
                <w:sz w:val="24"/>
              </w:rPr>
            </w:pPr>
            <w:r w:rsidRPr="009E7A77">
              <w:rPr>
                <w:rFonts w:ascii="Arial" w:eastAsia="Calibri" w:hAnsi="Arial" w:cs="Times New Roman"/>
                <w:sz w:val="24"/>
                <w:highlight w:val="lightGray"/>
              </w:rPr>
              <w:t>TIEMPO DE ESTADO POR TIPO DE CONCESIÓN</w:t>
            </w:r>
          </w:p>
        </w:tc>
      </w:tr>
      <w:tr w:rsidR="009E7A77" w:rsidTr="009E7A77">
        <w:tc>
          <w:tcPr>
            <w:tcW w:w="2942" w:type="dxa"/>
          </w:tcPr>
          <w:p w:rsidR="009E7A77" w:rsidRDefault="009E7A77" w:rsidP="000D26CD">
            <w:pPr>
              <w:pStyle w:val="Sinespaciado"/>
              <w:jc w:val="both"/>
              <w:rPr>
                <w:rFonts w:ascii="Arial" w:eastAsia="Calibri" w:hAnsi="Arial" w:cs="Times New Roman"/>
                <w:sz w:val="24"/>
              </w:rPr>
            </w:pPr>
            <w:r>
              <w:rPr>
                <w:rFonts w:ascii="Arial" w:eastAsia="Calibri" w:hAnsi="Arial" w:cs="Times New Roman"/>
                <w:sz w:val="24"/>
              </w:rPr>
              <w:t>Concesionarios comerciales de radio</w:t>
            </w:r>
          </w:p>
        </w:tc>
        <w:tc>
          <w:tcPr>
            <w:tcW w:w="2943" w:type="dxa"/>
          </w:tcPr>
          <w:p w:rsidR="009E7A77" w:rsidRDefault="009E7A77" w:rsidP="000D26CD">
            <w:pPr>
              <w:pStyle w:val="Sinespaciado"/>
              <w:jc w:val="both"/>
              <w:rPr>
                <w:rFonts w:ascii="Arial" w:eastAsia="Calibri" w:hAnsi="Arial" w:cs="Times New Roman"/>
                <w:sz w:val="24"/>
              </w:rPr>
            </w:pPr>
            <w:r>
              <w:rPr>
                <w:rFonts w:ascii="Arial" w:eastAsia="Calibri" w:hAnsi="Arial" w:cs="Times New Roman"/>
                <w:sz w:val="24"/>
              </w:rPr>
              <w:t>Concesionarios comerciales de televisión</w:t>
            </w:r>
          </w:p>
        </w:tc>
        <w:tc>
          <w:tcPr>
            <w:tcW w:w="2943" w:type="dxa"/>
          </w:tcPr>
          <w:p w:rsidR="009E7A77" w:rsidRDefault="009E7A77" w:rsidP="000D26CD">
            <w:pPr>
              <w:pStyle w:val="Sinespaciado"/>
              <w:jc w:val="both"/>
              <w:rPr>
                <w:rFonts w:ascii="Arial" w:eastAsia="Calibri" w:hAnsi="Arial" w:cs="Times New Roman"/>
                <w:sz w:val="24"/>
              </w:rPr>
            </w:pPr>
            <w:r>
              <w:rPr>
                <w:rFonts w:ascii="Arial" w:eastAsia="Calibri" w:hAnsi="Arial" w:cs="Times New Roman"/>
                <w:sz w:val="24"/>
              </w:rPr>
              <w:t>Concesionarios públicos y sociales de radio y televisión</w:t>
            </w:r>
          </w:p>
        </w:tc>
      </w:tr>
      <w:tr w:rsidR="009E7A77" w:rsidTr="009E7A77">
        <w:tc>
          <w:tcPr>
            <w:tcW w:w="2942" w:type="dxa"/>
          </w:tcPr>
          <w:p w:rsidR="009E7A77" w:rsidRDefault="009E7A77" w:rsidP="000D26CD">
            <w:pPr>
              <w:pStyle w:val="Sinespaciado"/>
              <w:jc w:val="both"/>
              <w:rPr>
                <w:rFonts w:ascii="Arial" w:eastAsia="Calibri" w:hAnsi="Arial" w:cs="Times New Roman"/>
                <w:sz w:val="24"/>
              </w:rPr>
            </w:pPr>
            <w:r>
              <w:rPr>
                <w:rFonts w:ascii="Arial" w:eastAsia="Calibri" w:hAnsi="Arial" w:cs="Times New Roman"/>
                <w:sz w:val="24"/>
              </w:rPr>
              <w:t>65 minutos diarios</w:t>
            </w:r>
          </w:p>
        </w:tc>
        <w:tc>
          <w:tcPr>
            <w:tcW w:w="2943" w:type="dxa"/>
          </w:tcPr>
          <w:p w:rsidR="009E7A77" w:rsidRDefault="009E7A77" w:rsidP="000D26CD">
            <w:pPr>
              <w:pStyle w:val="Sinespaciado"/>
              <w:jc w:val="both"/>
              <w:rPr>
                <w:rFonts w:ascii="Arial" w:eastAsia="Calibri" w:hAnsi="Arial" w:cs="Times New Roman"/>
                <w:sz w:val="24"/>
              </w:rPr>
            </w:pPr>
            <w:r>
              <w:rPr>
                <w:rFonts w:ascii="Arial" w:eastAsia="Calibri" w:hAnsi="Arial" w:cs="Times New Roman"/>
                <w:sz w:val="24"/>
              </w:rPr>
              <w:t>48 minutos diarios</w:t>
            </w:r>
          </w:p>
        </w:tc>
        <w:tc>
          <w:tcPr>
            <w:tcW w:w="2943" w:type="dxa"/>
          </w:tcPr>
          <w:p w:rsidR="009E7A77" w:rsidRDefault="009E7A77" w:rsidP="000D26CD">
            <w:pPr>
              <w:pStyle w:val="Sinespaciado"/>
              <w:jc w:val="both"/>
              <w:rPr>
                <w:rFonts w:ascii="Arial" w:eastAsia="Calibri" w:hAnsi="Arial" w:cs="Times New Roman"/>
                <w:sz w:val="24"/>
              </w:rPr>
            </w:pPr>
            <w:r>
              <w:rPr>
                <w:rFonts w:ascii="Arial" w:eastAsia="Calibri" w:hAnsi="Arial" w:cs="Times New Roman"/>
                <w:sz w:val="24"/>
              </w:rPr>
              <w:t>30 minutos diarios</w:t>
            </w:r>
          </w:p>
        </w:tc>
      </w:tr>
    </w:tbl>
    <w:p w:rsidR="009E7A77" w:rsidRDefault="009E7A77" w:rsidP="000D26CD">
      <w:pPr>
        <w:pStyle w:val="Sinespaciado"/>
        <w:jc w:val="both"/>
        <w:rPr>
          <w:rFonts w:ascii="Arial" w:eastAsia="Calibri" w:hAnsi="Arial" w:cs="Times New Roman"/>
          <w:sz w:val="24"/>
        </w:rPr>
      </w:pPr>
    </w:p>
    <w:tbl>
      <w:tblPr>
        <w:tblStyle w:val="Tablaconcuadrcula"/>
        <w:tblW w:w="0" w:type="auto"/>
        <w:tblLook w:val="04A0" w:firstRow="1" w:lastRow="0" w:firstColumn="1" w:lastColumn="0" w:noHBand="0" w:noVBand="1"/>
      </w:tblPr>
      <w:tblGrid>
        <w:gridCol w:w="2942"/>
        <w:gridCol w:w="2943"/>
        <w:gridCol w:w="2943"/>
      </w:tblGrid>
      <w:tr w:rsidR="009E7A77" w:rsidTr="00DD04A6">
        <w:tc>
          <w:tcPr>
            <w:tcW w:w="8828" w:type="dxa"/>
            <w:gridSpan w:val="3"/>
            <w:shd w:val="clear" w:color="auto" w:fill="BFBFBF" w:themeFill="background1" w:themeFillShade="BF"/>
          </w:tcPr>
          <w:p w:rsidR="009E7A77" w:rsidRDefault="009E7A77" w:rsidP="00DD04A6">
            <w:pPr>
              <w:pStyle w:val="Sinespaciado"/>
              <w:jc w:val="center"/>
              <w:rPr>
                <w:rFonts w:ascii="Arial" w:eastAsia="Calibri" w:hAnsi="Arial" w:cs="Times New Roman"/>
                <w:sz w:val="24"/>
              </w:rPr>
            </w:pPr>
            <w:r>
              <w:rPr>
                <w:rFonts w:ascii="Arial" w:eastAsia="Calibri" w:hAnsi="Arial" w:cs="Times New Roman"/>
                <w:sz w:val="24"/>
                <w:highlight w:val="lightGray"/>
              </w:rPr>
              <w:t xml:space="preserve">12 % </w:t>
            </w:r>
            <w:r>
              <w:rPr>
                <w:rFonts w:ascii="Arial" w:eastAsia="Calibri" w:hAnsi="Arial" w:cs="Times New Roman"/>
                <w:sz w:val="24"/>
              </w:rPr>
              <w:t>ADMINISTRADO POR EL INE</w:t>
            </w:r>
          </w:p>
        </w:tc>
      </w:tr>
      <w:tr w:rsidR="009E7A77" w:rsidTr="00DD04A6">
        <w:tc>
          <w:tcPr>
            <w:tcW w:w="2942" w:type="dxa"/>
          </w:tcPr>
          <w:p w:rsidR="009E7A77" w:rsidRDefault="009E7A77" w:rsidP="00DD04A6">
            <w:pPr>
              <w:pStyle w:val="Sinespaciado"/>
              <w:jc w:val="both"/>
              <w:rPr>
                <w:rFonts w:ascii="Arial" w:eastAsia="Calibri" w:hAnsi="Arial" w:cs="Times New Roman"/>
                <w:sz w:val="24"/>
              </w:rPr>
            </w:pPr>
            <w:r>
              <w:rPr>
                <w:rFonts w:ascii="Arial" w:eastAsia="Calibri" w:hAnsi="Arial" w:cs="Times New Roman"/>
                <w:sz w:val="24"/>
              </w:rPr>
              <w:t>Concesionarios comerciales de radio</w:t>
            </w:r>
          </w:p>
        </w:tc>
        <w:tc>
          <w:tcPr>
            <w:tcW w:w="2943" w:type="dxa"/>
          </w:tcPr>
          <w:p w:rsidR="009E7A77" w:rsidRDefault="009E7A77" w:rsidP="00DD04A6">
            <w:pPr>
              <w:pStyle w:val="Sinespaciado"/>
              <w:jc w:val="both"/>
              <w:rPr>
                <w:rFonts w:ascii="Arial" w:eastAsia="Calibri" w:hAnsi="Arial" w:cs="Times New Roman"/>
                <w:sz w:val="24"/>
              </w:rPr>
            </w:pPr>
            <w:r>
              <w:rPr>
                <w:rFonts w:ascii="Arial" w:eastAsia="Calibri" w:hAnsi="Arial" w:cs="Times New Roman"/>
                <w:sz w:val="24"/>
              </w:rPr>
              <w:t>Concesionarios comerciales de televisión</w:t>
            </w:r>
          </w:p>
        </w:tc>
        <w:tc>
          <w:tcPr>
            <w:tcW w:w="2943" w:type="dxa"/>
          </w:tcPr>
          <w:p w:rsidR="009E7A77" w:rsidRDefault="009E7A77" w:rsidP="00DD04A6">
            <w:pPr>
              <w:pStyle w:val="Sinespaciado"/>
              <w:jc w:val="both"/>
              <w:rPr>
                <w:rFonts w:ascii="Arial" w:eastAsia="Calibri" w:hAnsi="Arial" w:cs="Times New Roman"/>
                <w:sz w:val="24"/>
              </w:rPr>
            </w:pPr>
            <w:r>
              <w:rPr>
                <w:rFonts w:ascii="Arial" w:eastAsia="Calibri" w:hAnsi="Arial" w:cs="Times New Roman"/>
                <w:sz w:val="24"/>
              </w:rPr>
              <w:t>Concesionarios públicos y sociales de radio y televisión</w:t>
            </w:r>
          </w:p>
        </w:tc>
      </w:tr>
      <w:tr w:rsidR="009E7A77" w:rsidTr="00DD04A6">
        <w:tc>
          <w:tcPr>
            <w:tcW w:w="2942" w:type="dxa"/>
          </w:tcPr>
          <w:p w:rsidR="009E7A77" w:rsidRDefault="009E7A77" w:rsidP="00DD04A6">
            <w:pPr>
              <w:pStyle w:val="Sinespaciado"/>
              <w:jc w:val="both"/>
              <w:rPr>
                <w:rFonts w:ascii="Arial" w:eastAsia="Calibri" w:hAnsi="Arial" w:cs="Times New Roman"/>
                <w:sz w:val="24"/>
              </w:rPr>
            </w:pPr>
            <w:r>
              <w:rPr>
                <w:rFonts w:ascii="Arial" w:eastAsia="Calibri" w:hAnsi="Arial" w:cs="Times New Roman"/>
                <w:sz w:val="24"/>
              </w:rPr>
              <w:t>7 minutos 48 segundos</w:t>
            </w:r>
          </w:p>
        </w:tc>
        <w:tc>
          <w:tcPr>
            <w:tcW w:w="2943" w:type="dxa"/>
          </w:tcPr>
          <w:p w:rsidR="009E7A77" w:rsidRDefault="009E7A77" w:rsidP="00DD04A6">
            <w:pPr>
              <w:pStyle w:val="Sinespaciado"/>
              <w:jc w:val="both"/>
              <w:rPr>
                <w:rFonts w:ascii="Arial" w:eastAsia="Calibri" w:hAnsi="Arial" w:cs="Times New Roman"/>
                <w:sz w:val="24"/>
              </w:rPr>
            </w:pPr>
            <w:r>
              <w:rPr>
                <w:rFonts w:ascii="Arial" w:eastAsia="Calibri" w:hAnsi="Arial" w:cs="Times New Roman"/>
                <w:sz w:val="24"/>
              </w:rPr>
              <w:t>5 minutos 45 segundos</w:t>
            </w:r>
          </w:p>
        </w:tc>
        <w:tc>
          <w:tcPr>
            <w:tcW w:w="2943" w:type="dxa"/>
          </w:tcPr>
          <w:p w:rsidR="009E7A77" w:rsidRDefault="009E7A77" w:rsidP="00DD04A6">
            <w:pPr>
              <w:pStyle w:val="Sinespaciado"/>
              <w:jc w:val="both"/>
              <w:rPr>
                <w:rFonts w:ascii="Arial" w:eastAsia="Calibri" w:hAnsi="Arial" w:cs="Times New Roman"/>
                <w:sz w:val="24"/>
              </w:rPr>
            </w:pPr>
            <w:r>
              <w:rPr>
                <w:rFonts w:ascii="Arial" w:eastAsia="Calibri" w:hAnsi="Arial" w:cs="Times New Roman"/>
                <w:sz w:val="24"/>
              </w:rPr>
              <w:t>3 minutos 36 segundos</w:t>
            </w:r>
          </w:p>
        </w:tc>
      </w:tr>
    </w:tbl>
    <w:p w:rsidR="009E7A77" w:rsidRDefault="009E7A77" w:rsidP="000D26CD">
      <w:pPr>
        <w:pStyle w:val="Sinespaciado"/>
        <w:jc w:val="both"/>
        <w:rPr>
          <w:rFonts w:ascii="Arial" w:eastAsia="Calibri" w:hAnsi="Arial" w:cs="Times New Roman"/>
          <w:sz w:val="24"/>
        </w:rPr>
      </w:pPr>
    </w:p>
    <w:tbl>
      <w:tblPr>
        <w:tblStyle w:val="Tablaconcuadrcula"/>
        <w:tblW w:w="0" w:type="auto"/>
        <w:tblLook w:val="04A0" w:firstRow="1" w:lastRow="0" w:firstColumn="1" w:lastColumn="0" w:noHBand="0" w:noVBand="1"/>
      </w:tblPr>
      <w:tblGrid>
        <w:gridCol w:w="2942"/>
        <w:gridCol w:w="2943"/>
        <w:gridCol w:w="2943"/>
      </w:tblGrid>
      <w:tr w:rsidR="009E7A77" w:rsidTr="00DD04A6">
        <w:tc>
          <w:tcPr>
            <w:tcW w:w="8828" w:type="dxa"/>
            <w:gridSpan w:val="3"/>
            <w:shd w:val="clear" w:color="auto" w:fill="BFBFBF" w:themeFill="background1" w:themeFillShade="BF"/>
          </w:tcPr>
          <w:p w:rsidR="009E7A77" w:rsidRDefault="009E7A77" w:rsidP="00DD04A6">
            <w:pPr>
              <w:pStyle w:val="Sinespaciado"/>
              <w:jc w:val="center"/>
              <w:rPr>
                <w:rFonts w:ascii="Arial" w:eastAsia="Calibri" w:hAnsi="Arial" w:cs="Times New Roman"/>
                <w:sz w:val="24"/>
              </w:rPr>
            </w:pPr>
            <w:r>
              <w:rPr>
                <w:rFonts w:ascii="Arial" w:eastAsia="Calibri" w:hAnsi="Arial" w:cs="Times New Roman"/>
                <w:sz w:val="24"/>
              </w:rPr>
              <w:t>DISTRIBUCIÓN CONFORME A CRITERIO INE/CG36/2014</w:t>
            </w:r>
          </w:p>
        </w:tc>
      </w:tr>
      <w:tr w:rsidR="009E7A77" w:rsidTr="00DD04A6">
        <w:tc>
          <w:tcPr>
            <w:tcW w:w="2942" w:type="dxa"/>
          </w:tcPr>
          <w:p w:rsidR="009E7A77" w:rsidRDefault="009E7A77" w:rsidP="00DD04A6">
            <w:pPr>
              <w:pStyle w:val="Sinespaciado"/>
              <w:jc w:val="both"/>
              <w:rPr>
                <w:rFonts w:ascii="Arial" w:eastAsia="Calibri" w:hAnsi="Arial" w:cs="Times New Roman"/>
                <w:sz w:val="24"/>
              </w:rPr>
            </w:pPr>
            <w:r>
              <w:rPr>
                <w:rFonts w:ascii="Arial" w:eastAsia="Calibri" w:hAnsi="Arial" w:cs="Times New Roman"/>
                <w:sz w:val="24"/>
              </w:rPr>
              <w:t>Concesionarios comerciales de radio</w:t>
            </w:r>
          </w:p>
        </w:tc>
        <w:tc>
          <w:tcPr>
            <w:tcW w:w="2943" w:type="dxa"/>
          </w:tcPr>
          <w:p w:rsidR="009E7A77" w:rsidRDefault="009E7A77" w:rsidP="00DD04A6">
            <w:pPr>
              <w:pStyle w:val="Sinespaciado"/>
              <w:jc w:val="both"/>
              <w:rPr>
                <w:rFonts w:ascii="Arial" w:eastAsia="Calibri" w:hAnsi="Arial" w:cs="Times New Roman"/>
                <w:sz w:val="24"/>
              </w:rPr>
            </w:pPr>
            <w:r>
              <w:rPr>
                <w:rFonts w:ascii="Arial" w:eastAsia="Calibri" w:hAnsi="Arial" w:cs="Times New Roman"/>
                <w:sz w:val="24"/>
              </w:rPr>
              <w:t>Concesionarios comerciales de televisión</w:t>
            </w:r>
          </w:p>
        </w:tc>
        <w:tc>
          <w:tcPr>
            <w:tcW w:w="2943" w:type="dxa"/>
          </w:tcPr>
          <w:p w:rsidR="009E7A77" w:rsidRDefault="009E7A77" w:rsidP="00DD04A6">
            <w:pPr>
              <w:pStyle w:val="Sinespaciado"/>
              <w:jc w:val="both"/>
              <w:rPr>
                <w:rFonts w:ascii="Arial" w:eastAsia="Calibri" w:hAnsi="Arial" w:cs="Times New Roman"/>
                <w:sz w:val="24"/>
              </w:rPr>
            </w:pPr>
            <w:r>
              <w:rPr>
                <w:rFonts w:ascii="Arial" w:eastAsia="Calibri" w:hAnsi="Arial" w:cs="Times New Roman"/>
                <w:sz w:val="24"/>
              </w:rPr>
              <w:t>Concesionarios públicos y sociales de radio y televisión</w:t>
            </w:r>
          </w:p>
        </w:tc>
      </w:tr>
      <w:tr w:rsidR="009E7A77" w:rsidTr="00DD04A6">
        <w:tc>
          <w:tcPr>
            <w:tcW w:w="2942" w:type="dxa"/>
          </w:tcPr>
          <w:p w:rsidR="009E7A77" w:rsidRDefault="009E7A77" w:rsidP="009E7A77">
            <w:pPr>
              <w:pStyle w:val="Sinespaciado"/>
              <w:jc w:val="both"/>
              <w:rPr>
                <w:rFonts w:ascii="Arial" w:eastAsia="Calibri" w:hAnsi="Arial" w:cs="Times New Roman"/>
                <w:sz w:val="24"/>
              </w:rPr>
            </w:pPr>
            <w:r>
              <w:rPr>
                <w:rFonts w:ascii="Arial" w:eastAsia="Calibri" w:hAnsi="Arial" w:cs="Times New Roman"/>
                <w:sz w:val="24"/>
              </w:rPr>
              <w:t>4 minutos autoridades (8 mensajes diarios)</w:t>
            </w:r>
          </w:p>
        </w:tc>
        <w:tc>
          <w:tcPr>
            <w:tcW w:w="2943" w:type="dxa"/>
          </w:tcPr>
          <w:p w:rsidR="009E7A77" w:rsidRDefault="009E7A77" w:rsidP="009E7A77">
            <w:pPr>
              <w:pStyle w:val="Sinespaciado"/>
              <w:jc w:val="both"/>
              <w:rPr>
                <w:rFonts w:ascii="Arial" w:eastAsia="Calibri" w:hAnsi="Arial" w:cs="Times New Roman"/>
                <w:sz w:val="24"/>
              </w:rPr>
            </w:pPr>
            <w:r>
              <w:rPr>
                <w:rFonts w:ascii="Arial" w:eastAsia="Calibri" w:hAnsi="Arial" w:cs="Times New Roman"/>
                <w:sz w:val="24"/>
              </w:rPr>
              <w:t>3 minutos autoridades (6 mensajes diarios)</w:t>
            </w:r>
          </w:p>
        </w:tc>
        <w:tc>
          <w:tcPr>
            <w:tcW w:w="2943" w:type="dxa"/>
          </w:tcPr>
          <w:p w:rsidR="009E7A77" w:rsidRDefault="009E7A77" w:rsidP="009E7A77">
            <w:pPr>
              <w:pStyle w:val="Sinespaciado"/>
              <w:jc w:val="both"/>
              <w:rPr>
                <w:rFonts w:ascii="Arial" w:eastAsia="Calibri" w:hAnsi="Arial" w:cs="Times New Roman"/>
                <w:sz w:val="24"/>
              </w:rPr>
            </w:pPr>
            <w:r>
              <w:rPr>
                <w:rFonts w:ascii="Arial" w:eastAsia="Calibri" w:hAnsi="Arial" w:cs="Times New Roman"/>
                <w:sz w:val="24"/>
              </w:rPr>
              <w:t>2 minutos autoridades (4 mensajes diarios)</w:t>
            </w:r>
          </w:p>
        </w:tc>
      </w:tr>
      <w:tr w:rsidR="009E7A77" w:rsidTr="00DD04A6">
        <w:tc>
          <w:tcPr>
            <w:tcW w:w="2942" w:type="dxa"/>
          </w:tcPr>
          <w:p w:rsidR="009E7A77" w:rsidRDefault="009E7A77" w:rsidP="009E7A77">
            <w:pPr>
              <w:pStyle w:val="Sinespaciado"/>
              <w:jc w:val="both"/>
              <w:rPr>
                <w:rFonts w:ascii="Arial" w:eastAsia="Calibri" w:hAnsi="Arial" w:cs="Times New Roman"/>
                <w:sz w:val="24"/>
              </w:rPr>
            </w:pPr>
            <w:r>
              <w:rPr>
                <w:rFonts w:ascii="Arial" w:eastAsia="Calibri" w:hAnsi="Arial" w:cs="Times New Roman"/>
                <w:sz w:val="24"/>
              </w:rPr>
              <w:t>3 minutos 30 segundos partidos (7 mensajes diarios)</w:t>
            </w:r>
          </w:p>
        </w:tc>
        <w:tc>
          <w:tcPr>
            <w:tcW w:w="2943" w:type="dxa"/>
          </w:tcPr>
          <w:p w:rsidR="009E7A77" w:rsidRDefault="009E7A77" w:rsidP="009E7A77">
            <w:pPr>
              <w:pStyle w:val="Sinespaciado"/>
              <w:jc w:val="both"/>
              <w:rPr>
                <w:rFonts w:ascii="Arial" w:eastAsia="Calibri" w:hAnsi="Arial" w:cs="Times New Roman"/>
                <w:sz w:val="24"/>
              </w:rPr>
            </w:pPr>
            <w:r>
              <w:rPr>
                <w:rFonts w:ascii="Arial" w:eastAsia="Calibri" w:hAnsi="Arial" w:cs="Times New Roman"/>
                <w:sz w:val="24"/>
              </w:rPr>
              <w:t>2 minutos 30 segundos partidos (5 mensajes diarios)</w:t>
            </w:r>
          </w:p>
        </w:tc>
        <w:tc>
          <w:tcPr>
            <w:tcW w:w="2943" w:type="dxa"/>
          </w:tcPr>
          <w:p w:rsidR="009E7A77" w:rsidRDefault="009E7A77" w:rsidP="009E7A77">
            <w:pPr>
              <w:pStyle w:val="Sinespaciado"/>
              <w:jc w:val="both"/>
              <w:rPr>
                <w:rFonts w:ascii="Arial" w:eastAsia="Calibri" w:hAnsi="Arial" w:cs="Times New Roman"/>
                <w:sz w:val="24"/>
              </w:rPr>
            </w:pPr>
            <w:r>
              <w:rPr>
                <w:rFonts w:ascii="Arial" w:eastAsia="Calibri" w:hAnsi="Arial" w:cs="Times New Roman"/>
                <w:sz w:val="24"/>
              </w:rPr>
              <w:t>1 minuto 30 segundos partidos (3 mensajes diarios)</w:t>
            </w:r>
          </w:p>
        </w:tc>
      </w:tr>
    </w:tbl>
    <w:p w:rsidR="009E7A77" w:rsidRDefault="009E7A77"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9E7A77" w:rsidRDefault="009E7A77" w:rsidP="00A40AFE">
      <w:pPr>
        <w:pStyle w:val="Sinespaciado"/>
        <w:jc w:val="center"/>
        <w:rPr>
          <w:rFonts w:ascii="Arial" w:eastAsia="Calibri" w:hAnsi="Arial" w:cs="Times New Roman"/>
          <w:sz w:val="24"/>
        </w:rPr>
      </w:pPr>
      <w:r>
        <w:rPr>
          <w:rFonts w:ascii="Arial" w:eastAsia="Calibri" w:hAnsi="Arial" w:cs="Times New Roman"/>
          <w:sz w:val="24"/>
        </w:rPr>
        <w:lastRenderedPageBreak/>
        <w:t>NÚMERO DE MENSAJES TOTALES POR SEMESTRE CONFORME A CRITERIO INE/CG36/2014</w:t>
      </w:r>
      <w:r w:rsidR="007F2169">
        <w:rPr>
          <w:rFonts w:ascii="Arial" w:eastAsia="Calibri" w:hAnsi="Arial" w:cs="Times New Roman"/>
          <w:sz w:val="24"/>
        </w:rPr>
        <w:t xml:space="preserve"> EN LOS MODELOS VIGENTES</w:t>
      </w:r>
    </w:p>
    <w:p w:rsidR="009E7A77" w:rsidRDefault="00CE737E" w:rsidP="000D26CD">
      <w:pPr>
        <w:pStyle w:val="Sinespaciado"/>
        <w:jc w:val="both"/>
        <w:rPr>
          <w:rFonts w:ascii="Arial" w:eastAsia="Calibri" w:hAnsi="Arial" w:cs="Times New Roman"/>
          <w:sz w:val="24"/>
        </w:rPr>
      </w:pPr>
      <w:r w:rsidRPr="00CE737E">
        <w:rPr>
          <w:noProof/>
          <w:lang w:eastAsia="es-MX"/>
        </w:rPr>
        <w:drawing>
          <wp:inline distT="0" distB="0" distL="0" distR="0">
            <wp:extent cx="5612130" cy="5314141"/>
            <wp:effectExtent l="0" t="0" r="762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5314141"/>
                    </a:xfrm>
                    <a:prstGeom prst="rect">
                      <a:avLst/>
                    </a:prstGeom>
                    <a:noFill/>
                    <a:ln>
                      <a:noFill/>
                    </a:ln>
                  </pic:spPr>
                </pic:pic>
              </a:graphicData>
            </a:graphic>
          </wp:inline>
        </w:drawing>
      </w:r>
    </w:p>
    <w:p w:rsidR="007F2169" w:rsidRDefault="007F2169"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r w:rsidRPr="00CE737E">
        <w:rPr>
          <w:noProof/>
          <w:lang w:eastAsia="es-MX"/>
        </w:rPr>
        <w:lastRenderedPageBreak/>
        <w:drawing>
          <wp:inline distT="0" distB="0" distL="0" distR="0">
            <wp:extent cx="5612130" cy="6015657"/>
            <wp:effectExtent l="0" t="0" r="762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6015657"/>
                    </a:xfrm>
                    <a:prstGeom prst="rect">
                      <a:avLst/>
                    </a:prstGeom>
                    <a:noFill/>
                    <a:ln>
                      <a:noFill/>
                    </a:ln>
                  </pic:spPr>
                </pic:pic>
              </a:graphicData>
            </a:graphic>
          </wp:inline>
        </w:drawing>
      </w: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r w:rsidRPr="00CE737E">
        <w:rPr>
          <w:noProof/>
          <w:lang w:eastAsia="es-MX"/>
        </w:rPr>
        <w:drawing>
          <wp:inline distT="0" distB="0" distL="0" distR="0">
            <wp:extent cx="5612130" cy="6388144"/>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6388144"/>
                    </a:xfrm>
                    <a:prstGeom prst="rect">
                      <a:avLst/>
                    </a:prstGeom>
                    <a:noFill/>
                    <a:ln>
                      <a:noFill/>
                    </a:ln>
                  </pic:spPr>
                </pic:pic>
              </a:graphicData>
            </a:graphic>
          </wp:inline>
        </w:drawing>
      </w: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7F2169" w:rsidRDefault="000B63D4" w:rsidP="000D26CD">
      <w:pPr>
        <w:pStyle w:val="Sinespaciado"/>
        <w:jc w:val="both"/>
        <w:rPr>
          <w:rFonts w:ascii="Arial" w:eastAsia="Calibri" w:hAnsi="Arial" w:cs="Times New Roman"/>
          <w:sz w:val="24"/>
        </w:rPr>
      </w:pPr>
      <w:r>
        <w:rPr>
          <w:rFonts w:ascii="Arial" w:eastAsia="Calibri" w:hAnsi="Arial" w:cs="Times New Roman"/>
          <w:sz w:val="24"/>
        </w:rPr>
        <w:lastRenderedPageBreak/>
        <w:t>En caso de que se aplicase lo solicitado por</w:t>
      </w:r>
      <w:r w:rsidR="007F2169">
        <w:rPr>
          <w:rFonts w:ascii="Arial" w:eastAsia="Calibri" w:hAnsi="Arial" w:cs="Times New Roman"/>
          <w:sz w:val="24"/>
        </w:rPr>
        <w:t xml:space="preserve"> los partidos políticos integrantes del Comité de Radio y Televisión, la asignación diaria de los tiempos que corres</w:t>
      </w:r>
      <w:r>
        <w:rPr>
          <w:rFonts w:ascii="Arial" w:eastAsia="Calibri" w:hAnsi="Arial" w:cs="Times New Roman"/>
          <w:sz w:val="24"/>
        </w:rPr>
        <w:t>ponden a partidos y autoridades</w:t>
      </w:r>
      <w:r w:rsidR="007F2169">
        <w:rPr>
          <w:rFonts w:ascii="Arial" w:eastAsia="Calibri" w:hAnsi="Arial" w:cs="Times New Roman"/>
          <w:sz w:val="24"/>
        </w:rPr>
        <w:t xml:space="preserve"> se realizaría alternando el mensaje sobrante entre </w:t>
      </w:r>
      <w:r>
        <w:rPr>
          <w:rFonts w:ascii="Arial" w:eastAsia="Calibri" w:hAnsi="Arial" w:cs="Times New Roman"/>
          <w:sz w:val="24"/>
        </w:rPr>
        <w:t>uno y otro</w:t>
      </w:r>
      <w:r w:rsidR="007F2169">
        <w:rPr>
          <w:rFonts w:ascii="Arial" w:eastAsia="Calibri" w:hAnsi="Arial" w:cs="Times New Roman"/>
          <w:sz w:val="24"/>
        </w:rPr>
        <w:t xml:space="preserve"> a lo largo de todo el periodo.</w:t>
      </w:r>
    </w:p>
    <w:p w:rsidR="007F2169" w:rsidRDefault="007F2169" w:rsidP="000D26CD">
      <w:pPr>
        <w:pStyle w:val="Sinespaciado"/>
        <w:jc w:val="both"/>
        <w:rPr>
          <w:rFonts w:ascii="Arial" w:eastAsia="Calibri" w:hAnsi="Arial" w:cs="Times New Roman"/>
          <w:sz w:val="24"/>
        </w:rPr>
      </w:pPr>
    </w:p>
    <w:p w:rsidR="007F2169" w:rsidRDefault="007F2169" w:rsidP="000D26CD">
      <w:pPr>
        <w:pStyle w:val="Sinespaciado"/>
        <w:jc w:val="both"/>
        <w:rPr>
          <w:rFonts w:ascii="Arial" w:eastAsia="Calibri" w:hAnsi="Arial" w:cs="Times New Roman"/>
          <w:sz w:val="24"/>
        </w:rPr>
      </w:pPr>
      <w:r>
        <w:rPr>
          <w:rFonts w:ascii="Arial" w:eastAsia="Calibri" w:hAnsi="Arial" w:cs="Times New Roman"/>
          <w:sz w:val="24"/>
        </w:rPr>
        <w:t>En las tablas que abajo se aprecian, se observa el número de mensajes totales que se asignarían a partidos y autoridades a lo largo del periodo/semestre.</w:t>
      </w:r>
    </w:p>
    <w:p w:rsidR="007F2169" w:rsidRDefault="007F2169" w:rsidP="000D26CD">
      <w:pPr>
        <w:pStyle w:val="Sinespaciado"/>
        <w:jc w:val="both"/>
        <w:rPr>
          <w:rFonts w:ascii="Arial" w:eastAsia="Calibri" w:hAnsi="Arial" w:cs="Times New Roman"/>
          <w:sz w:val="24"/>
        </w:rPr>
      </w:pPr>
    </w:p>
    <w:p w:rsidR="007F2169" w:rsidRDefault="007F2169" w:rsidP="000D26CD">
      <w:pPr>
        <w:pStyle w:val="Sinespaciado"/>
        <w:jc w:val="both"/>
        <w:rPr>
          <w:rFonts w:ascii="Arial" w:eastAsia="Calibri" w:hAnsi="Arial" w:cs="Times New Roman"/>
          <w:sz w:val="24"/>
        </w:rPr>
      </w:pPr>
      <w:r>
        <w:rPr>
          <w:rFonts w:ascii="Arial" w:eastAsia="Calibri" w:hAnsi="Arial" w:cs="Times New Roman"/>
          <w:sz w:val="24"/>
        </w:rPr>
        <w:t>No se omite mencionar que dicha adecuación implica efectuar ajustes técnicos en el Sistema de Pautas</w:t>
      </w:r>
      <w:bookmarkStart w:id="0" w:name="_GoBack"/>
      <w:bookmarkEnd w:id="0"/>
      <w:r>
        <w:rPr>
          <w:rFonts w:ascii="Arial" w:eastAsia="Calibri" w:hAnsi="Arial" w:cs="Times New Roman"/>
          <w:sz w:val="24"/>
        </w:rPr>
        <w:t>.</w:t>
      </w:r>
    </w:p>
    <w:p w:rsidR="00A40AFE" w:rsidRDefault="00A40AFE" w:rsidP="000D26CD">
      <w:pPr>
        <w:pStyle w:val="Sinespaciado"/>
        <w:jc w:val="both"/>
        <w:rPr>
          <w:rFonts w:ascii="Arial" w:eastAsia="Calibri" w:hAnsi="Arial" w:cs="Times New Roman"/>
          <w:sz w:val="24"/>
        </w:rPr>
      </w:pPr>
    </w:p>
    <w:p w:rsidR="00A40AFE" w:rsidRPr="00A40AFE" w:rsidRDefault="00A40AFE" w:rsidP="00A40AFE">
      <w:pPr>
        <w:pStyle w:val="Sinespaciado"/>
        <w:jc w:val="center"/>
        <w:rPr>
          <w:rFonts w:ascii="Arial" w:eastAsia="Calibri" w:hAnsi="Arial" w:cs="Times New Roman"/>
          <w:b/>
          <w:sz w:val="24"/>
        </w:rPr>
      </w:pPr>
      <w:r w:rsidRPr="00A40AFE">
        <w:rPr>
          <w:rFonts w:ascii="Arial" w:eastAsia="Calibri" w:hAnsi="Arial" w:cs="Times New Roman"/>
          <w:b/>
          <w:sz w:val="24"/>
        </w:rPr>
        <w:t>NÚMERO DE MENSAJES TOTALES POR SEMESTRE CONFORME A LO SOLICITADO POR LOS PARTIDOS POLÍTICOS EN EL CRT</w:t>
      </w:r>
    </w:p>
    <w:p w:rsidR="00EA38EB" w:rsidRDefault="00CE737E" w:rsidP="000D26CD">
      <w:pPr>
        <w:pStyle w:val="Sinespaciado"/>
        <w:jc w:val="both"/>
        <w:rPr>
          <w:rFonts w:ascii="Arial" w:eastAsia="Calibri" w:hAnsi="Arial" w:cs="Times New Roman"/>
          <w:sz w:val="24"/>
        </w:rPr>
      </w:pPr>
      <w:r w:rsidRPr="00CE737E">
        <w:rPr>
          <w:noProof/>
          <w:lang w:eastAsia="es-MX"/>
        </w:rPr>
        <w:drawing>
          <wp:inline distT="0" distB="0" distL="0" distR="0">
            <wp:extent cx="5612130" cy="5314141"/>
            <wp:effectExtent l="0" t="0" r="762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314141"/>
                    </a:xfrm>
                    <a:prstGeom prst="rect">
                      <a:avLst/>
                    </a:prstGeom>
                    <a:noFill/>
                    <a:ln>
                      <a:noFill/>
                    </a:ln>
                  </pic:spPr>
                </pic:pic>
              </a:graphicData>
            </a:graphic>
          </wp:inline>
        </w:drawing>
      </w:r>
    </w:p>
    <w:p w:rsidR="00EA38EB" w:rsidRDefault="00EA38EB" w:rsidP="000D26CD">
      <w:pPr>
        <w:pStyle w:val="Sinespaciado"/>
        <w:jc w:val="both"/>
        <w:rPr>
          <w:rFonts w:ascii="Arial" w:eastAsia="Calibri" w:hAnsi="Arial" w:cs="Times New Roman"/>
          <w:sz w:val="24"/>
        </w:rPr>
      </w:pPr>
    </w:p>
    <w:p w:rsidR="00EA38EB" w:rsidRDefault="00EA38EB" w:rsidP="000D26CD">
      <w:pPr>
        <w:pStyle w:val="Sinespaciado"/>
        <w:jc w:val="both"/>
        <w:rPr>
          <w:noProof/>
          <w:lang w:eastAsia="es-MX"/>
        </w:rPr>
      </w:pPr>
    </w:p>
    <w:p w:rsidR="00CE737E" w:rsidRDefault="00CE737E" w:rsidP="000D26CD">
      <w:pPr>
        <w:pStyle w:val="Sinespaciado"/>
        <w:jc w:val="both"/>
        <w:rPr>
          <w:noProof/>
          <w:lang w:eastAsia="es-MX"/>
        </w:rPr>
      </w:pPr>
    </w:p>
    <w:p w:rsidR="00CE737E" w:rsidRDefault="00CE737E" w:rsidP="000D26CD">
      <w:pPr>
        <w:pStyle w:val="Sinespaciado"/>
        <w:jc w:val="both"/>
        <w:rPr>
          <w:rFonts w:ascii="Arial" w:eastAsia="Calibri" w:hAnsi="Arial" w:cs="Times New Roman"/>
          <w:sz w:val="24"/>
        </w:rPr>
      </w:pPr>
      <w:r w:rsidRPr="00CE737E">
        <w:rPr>
          <w:noProof/>
          <w:lang w:eastAsia="es-MX"/>
        </w:rPr>
        <w:drawing>
          <wp:inline distT="0" distB="0" distL="0" distR="0">
            <wp:extent cx="5612130" cy="6015657"/>
            <wp:effectExtent l="0" t="0" r="762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015657"/>
                    </a:xfrm>
                    <a:prstGeom prst="rect">
                      <a:avLst/>
                    </a:prstGeom>
                    <a:noFill/>
                    <a:ln>
                      <a:noFill/>
                    </a:ln>
                  </pic:spPr>
                </pic:pic>
              </a:graphicData>
            </a:graphic>
          </wp:inline>
        </w:drawing>
      </w: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p>
    <w:p w:rsidR="00CE737E" w:rsidRDefault="00CE737E" w:rsidP="000D26CD">
      <w:pPr>
        <w:pStyle w:val="Sinespaciado"/>
        <w:jc w:val="both"/>
        <w:rPr>
          <w:rFonts w:ascii="Arial" w:eastAsia="Calibri" w:hAnsi="Arial" w:cs="Times New Roman"/>
          <w:sz w:val="24"/>
        </w:rPr>
      </w:pPr>
      <w:r w:rsidRPr="00CE737E">
        <w:rPr>
          <w:noProof/>
          <w:lang w:eastAsia="es-MX"/>
        </w:rPr>
        <w:lastRenderedPageBreak/>
        <w:drawing>
          <wp:inline distT="0" distB="0" distL="0" distR="0">
            <wp:extent cx="5612130" cy="6456433"/>
            <wp:effectExtent l="0" t="0" r="762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456433"/>
                    </a:xfrm>
                    <a:prstGeom prst="rect">
                      <a:avLst/>
                    </a:prstGeom>
                    <a:noFill/>
                    <a:ln>
                      <a:noFill/>
                    </a:ln>
                  </pic:spPr>
                </pic:pic>
              </a:graphicData>
            </a:graphic>
          </wp:inline>
        </w:drawing>
      </w:r>
    </w:p>
    <w:sectPr w:rsidR="00CE737E" w:rsidSect="00EE7E3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75" w:rsidRDefault="00255975" w:rsidP="00E32477">
      <w:r>
        <w:separator/>
      </w:r>
    </w:p>
  </w:endnote>
  <w:endnote w:type="continuationSeparator" w:id="0">
    <w:p w:rsidR="00255975" w:rsidRDefault="00255975" w:rsidP="00E3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991860"/>
      <w:docPartObj>
        <w:docPartGallery w:val="Page Numbers (Bottom of Page)"/>
        <w:docPartUnique/>
      </w:docPartObj>
    </w:sdtPr>
    <w:sdtEndPr/>
    <w:sdtContent>
      <w:sdt>
        <w:sdtPr>
          <w:id w:val="860082579"/>
          <w:docPartObj>
            <w:docPartGallery w:val="Page Numbers (Top of Page)"/>
            <w:docPartUnique/>
          </w:docPartObj>
        </w:sdtPr>
        <w:sdtEndPr/>
        <w:sdtContent>
          <w:p w:rsidR="009819B4" w:rsidRDefault="0089526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B63D4">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B63D4">
              <w:rPr>
                <w:b/>
                <w:bCs/>
                <w:noProof/>
              </w:rPr>
              <w:t>7</w:t>
            </w:r>
            <w:r>
              <w:rPr>
                <w:b/>
                <w:bCs/>
                <w:sz w:val="24"/>
                <w:szCs w:val="24"/>
              </w:rPr>
              <w:fldChar w:fldCharType="end"/>
            </w:r>
          </w:p>
        </w:sdtContent>
      </w:sdt>
    </w:sdtContent>
  </w:sdt>
  <w:p w:rsidR="009819B4" w:rsidRDefault="002559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75" w:rsidRDefault="00255975" w:rsidP="00E32477">
      <w:r>
        <w:separator/>
      </w:r>
    </w:p>
  </w:footnote>
  <w:footnote w:type="continuationSeparator" w:id="0">
    <w:p w:rsidR="00255975" w:rsidRDefault="00255975" w:rsidP="00E324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34" w:type="dxa"/>
      <w:tblBorders>
        <w:bottom w:val="single" w:sz="12" w:space="0" w:color="943634"/>
      </w:tblBorders>
      <w:tblLook w:val="04A0" w:firstRow="1" w:lastRow="0" w:firstColumn="1" w:lastColumn="0" w:noHBand="0" w:noVBand="1"/>
    </w:tblPr>
    <w:tblGrid>
      <w:gridCol w:w="2949"/>
      <w:gridCol w:w="6549"/>
    </w:tblGrid>
    <w:tr w:rsidR="00AC4909" w:rsidRPr="009D34F1" w:rsidTr="00BA1163">
      <w:tc>
        <w:tcPr>
          <w:tcW w:w="2949" w:type="dxa"/>
          <w:shd w:val="clear" w:color="auto" w:fill="auto"/>
        </w:tcPr>
        <w:p w:rsidR="00AC4909" w:rsidRPr="009D34F1" w:rsidRDefault="00895269" w:rsidP="00AC4909">
          <w:pPr>
            <w:ind w:left="34"/>
            <w:jc w:val="left"/>
            <w:rPr>
              <w:rFonts w:cs="Arial"/>
              <w:b/>
              <w:smallCaps/>
            </w:rPr>
          </w:pPr>
          <w:r>
            <w:rPr>
              <w:rFonts w:cs="Arial"/>
              <w:b/>
              <w:noProof/>
              <w:sz w:val="22"/>
              <w:lang w:eastAsia="es-MX"/>
            </w:rPr>
            <w:drawing>
              <wp:anchor distT="0" distB="0" distL="114300" distR="114300" simplePos="0" relativeHeight="251659264" behindDoc="0" locked="0" layoutInCell="1" allowOverlap="1" wp14:anchorId="558090D7" wp14:editId="404172F4">
                <wp:simplePos x="0" y="0"/>
                <wp:positionH relativeFrom="column">
                  <wp:posOffset>170180</wp:posOffset>
                </wp:positionH>
                <wp:positionV relativeFrom="paragraph">
                  <wp:posOffset>-215191</wp:posOffset>
                </wp:positionV>
                <wp:extent cx="1905000" cy="685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90500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549" w:type="dxa"/>
          <w:shd w:val="clear" w:color="auto" w:fill="auto"/>
        </w:tcPr>
        <w:p w:rsidR="00AC4909" w:rsidRDefault="00895269" w:rsidP="00AC4909">
          <w:pPr>
            <w:ind w:left="-827"/>
            <w:jc w:val="right"/>
            <w:rPr>
              <w:rFonts w:cs="Arial"/>
              <w:b/>
            </w:rPr>
          </w:pPr>
          <w:r>
            <w:rPr>
              <w:rFonts w:cs="Arial"/>
              <w:b/>
              <w:sz w:val="22"/>
            </w:rPr>
            <w:t>Instituto Nacional Electoral</w:t>
          </w:r>
        </w:p>
        <w:p w:rsidR="00AC4909" w:rsidRPr="009D34F1" w:rsidRDefault="00625DF6" w:rsidP="00AC4909">
          <w:pPr>
            <w:ind w:left="-827"/>
            <w:jc w:val="right"/>
            <w:rPr>
              <w:rFonts w:cs="Arial"/>
              <w:b/>
            </w:rPr>
          </w:pPr>
          <w:r>
            <w:rPr>
              <w:rFonts w:cs="Arial"/>
              <w:b/>
              <w:sz w:val="22"/>
            </w:rPr>
            <w:t>DATE</w:t>
          </w:r>
        </w:p>
        <w:p w:rsidR="00BA1163" w:rsidRPr="00410479" w:rsidRDefault="0006336A" w:rsidP="005A55CE">
          <w:pPr>
            <w:ind w:left="-827"/>
            <w:jc w:val="right"/>
            <w:rPr>
              <w:rFonts w:cs="Arial"/>
              <w:b/>
            </w:rPr>
          </w:pPr>
          <w:r>
            <w:rPr>
              <w:rFonts w:cs="Arial"/>
              <w:b/>
              <w:sz w:val="22"/>
            </w:rPr>
            <w:t>2</w:t>
          </w:r>
          <w:r w:rsidR="005A55CE">
            <w:rPr>
              <w:rFonts w:cs="Arial"/>
              <w:b/>
              <w:sz w:val="22"/>
            </w:rPr>
            <w:t>5</w:t>
          </w:r>
          <w:r>
            <w:rPr>
              <w:rFonts w:cs="Arial"/>
              <w:b/>
              <w:sz w:val="22"/>
            </w:rPr>
            <w:t xml:space="preserve"> de octubre</w:t>
          </w:r>
          <w:r w:rsidR="00C73AB5">
            <w:rPr>
              <w:rFonts w:cs="Arial"/>
              <w:b/>
              <w:sz w:val="22"/>
            </w:rPr>
            <w:t xml:space="preserve"> de 2018</w:t>
          </w:r>
          <w:r w:rsidR="00895269" w:rsidRPr="009819B4">
            <w:rPr>
              <w:rFonts w:cs="Arial"/>
              <w:b/>
              <w:sz w:val="20"/>
              <w:szCs w:val="20"/>
            </w:rPr>
            <w:t xml:space="preserve"> </w:t>
          </w:r>
        </w:p>
      </w:tc>
    </w:tr>
  </w:tbl>
  <w:p w:rsidR="00AC4909" w:rsidRDefault="002559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4D0"/>
    <w:multiLevelType w:val="hybridMultilevel"/>
    <w:tmpl w:val="572ED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42063B"/>
    <w:multiLevelType w:val="hybridMultilevel"/>
    <w:tmpl w:val="F7CAC2CE"/>
    <w:lvl w:ilvl="0" w:tplc="7158D32C">
      <w:start w:val="1"/>
      <w:numFmt w:val="decimal"/>
      <w:lvlText w:val="%1."/>
      <w:lvlJc w:val="left"/>
      <w:pPr>
        <w:tabs>
          <w:tab w:val="num" w:pos="7513"/>
        </w:tabs>
        <w:ind w:left="1559"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2" w15:restartNumberingAfterBreak="0">
    <w:nsid w:val="3AA63F29"/>
    <w:multiLevelType w:val="hybridMultilevel"/>
    <w:tmpl w:val="B7B8B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7E5AD8"/>
    <w:multiLevelType w:val="hybridMultilevel"/>
    <w:tmpl w:val="ADF40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B18F5"/>
    <w:multiLevelType w:val="hybridMultilevel"/>
    <w:tmpl w:val="6E960542"/>
    <w:lvl w:ilvl="0" w:tplc="033ECC18">
      <w:start w:val="1"/>
      <w:numFmt w:val="bullet"/>
      <w:lvlText w:val=""/>
      <w:lvlJc w:val="left"/>
      <w:pPr>
        <w:ind w:left="720" w:hanging="360"/>
      </w:pPr>
      <w:rPr>
        <w:rFonts w:ascii="Symbol" w:hAnsi="Symbol" w:hint="default"/>
        <w:sz w:val="26"/>
        <w:szCs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7"/>
    <w:rsid w:val="000030BF"/>
    <w:rsid w:val="00042808"/>
    <w:rsid w:val="00054F0C"/>
    <w:rsid w:val="0006336A"/>
    <w:rsid w:val="000B63D4"/>
    <w:rsid w:val="000C7930"/>
    <w:rsid w:val="000D26CD"/>
    <w:rsid w:val="00121925"/>
    <w:rsid w:val="00187F8B"/>
    <w:rsid w:val="001F10D3"/>
    <w:rsid w:val="00247EF6"/>
    <w:rsid w:val="00255975"/>
    <w:rsid w:val="00333782"/>
    <w:rsid w:val="0033426A"/>
    <w:rsid w:val="00341A0A"/>
    <w:rsid w:val="00367BB0"/>
    <w:rsid w:val="00367E64"/>
    <w:rsid w:val="003820DC"/>
    <w:rsid w:val="003C5BD2"/>
    <w:rsid w:val="00410580"/>
    <w:rsid w:val="004773AC"/>
    <w:rsid w:val="004B07C9"/>
    <w:rsid w:val="005702E8"/>
    <w:rsid w:val="005840E9"/>
    <w:rsid w:val="005A55CE"/>
    <w:rsid w:val="005D2F06"/>
    <w:rsid w:val="00625DF6"/>
    <w:rsid w:val="00771645"/>
    <w:rsid w:val="007876DA"/>
    <w:rsid w:val="007B3BC7"/>
    <w:rsid w:val="007E2E6F"/>
    <w:rsid w:val="007F2169"/>
    <w:rsid w:val="00895269"/>
    <w:rsid w:val="009D1510"/>
    <w:rsid w:val="009E7A77"/>
    <w:rsid w:val="00A40AFE"/>
    <w:rsid w:val="00A54E5C"/>
    <w:rsid w:val="00A5721C"/>
    <w:rsid w:val="00AA6412"/>
    <w:rsid w:val="00C2694B"/>
    <w:rsid w:val="00C73AB5"/>
    <w:rsid w:val="00CA7386"/>
    <w:rsid w:val="00CE5E9F"/>
    <w:rsid w:val="00CE737E"/>
    <w:rsid w:val="00D007AF"/>
    <w:rsid w:val="00D01C7A"/>
    <w:rsid w:val="00D8299E"/>
    <w:rsid w:val="00DE1A81"/>
    <w:rsid w:val="00E32477"/>
    <w:rsid w:val="00E80ADD"/>
    <w:rsid w:val="00EA38EB"/>
    <w:rsid w:val="00EA5887"/>
    <w:rsid w:val="00FA4413"/>
    <w:rsid w:val="00FB11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625B"/>
  <w15:chartTrackingRefBased/>
  <w15:docId w15:val="{B7C4789E-7270-42FB-8541-FFE26B3A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77"/>
    <w:pPr>
      <w:spacing w:after="0" w:line="240" w:lineRule="auto"/>
      <w:jc w:val="both"/>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2477"/>
    <w:pPr>
      <w:tabs>
        <w:tab w:val="center" w:pos="4419"/>
        <w:tab w:val="right" w:pos="8838"/>
      </w:tabs>
      <w:jc w:val="left"/>
    </w:pPr>
    <w:rPr>
      <w:rFonts w:asciiTheme="minorHAnsi" w:eastAsiaTheme="minorHAnsi" w:hAnsiTheme="minorHAnsi" w:cstheme="minorBidi"/>
      <w:sz w:val="22"/>
    </w:rPr>
  </w:style>
  <w:style w:type="character" w:customStyle="1" w:styleId="EncabezadoCar">
    <w:name w:val="Encabezado Car"/>
    <w:basedOn w:val="Fuentedeprrafopredeter"/>
    <w:link w:val="Encabezado"/>
    <w:uiPriority w:val="99"/>
    <w:rsid w:val="00E32477"/>
  </w:style>
  <w:style w:type="paragraph" w:styleId="Piedepgina">
    <w:name w:val="footer"/>
    <w:basedOn w:val="Normal"/>
    <w:link w:val="PiedepginaCar"/>
    <w:uiPriority w:val="99"/>
    <w:unhideWhenUsed/>
    <w:rsid w:val="00E32477"/>
    <w:pPr>
      <w:tabs>
        <w:tab w:val="center" w:pos="4419"/>
        <w:tab w:val="right" w:pos="8838"/>
      </w:tabs>
      <w:jc w:val="left"/>
    </w:pPr>
    <w:rPr>
      <w:rFonts w:asciiTheme="minorHAnsi" w:eastAsiaTheme="minorHAnsi" w:hAnsiTheme="minorHAnsi" w:cstheme="minorBidi"/>
      <w:sz w:val="22"/>
    </w:rPr>
  </w:style>
  <w:style w:type="character" w:customStyle="1" w:styleId="PiedepginaCar">
    <w:name w:val="Pie de página Car"/>
    <w:basedOn w:val="Fuentedeprrafopredeter"/>
    <w:link w:val="Piedepgina"/>
    <w:uiPriority w:val="99"/>
    <w:rsid w:val="00E32477"/>
  </w:style>
  <w:style w:type="paragraph" w:styleId="Prrafodelista">
    <w:name w:val="List Paragraph"/>
    <w:basedOn w:val="Normal"/>
    <w:link w:val="PrrafodelistaCar"/>
    <w:uiPriority w:val="34"/>
    <w:qFormat/>
    <w:rsid w:val="00E32477"/>
    <w:pPr>
      <w:ind w:left="708"/>
    </w:pPr>
  </w:style>
  <w:style w:type="character" w:customStyle="1" w:styleId="PrrafodelistaCar">
    <w:name w:val="Párrafo de lista Car"/>
    <w:link w:val="Prrafodelista"/>
    <w:uiPriority w:val="34"/>
    <w:rsid w:val="00E32477"/>
    <w:rPr>
      <w:rFonts w:ascii="Arial" w:eastAsia="Calibri" w:hAnsi="Arial" w:cs="Times New Roman"/>
      <w:sz w:val="24"/>
    </w:rPr>
  </w:style>
  <w:style w:type="paragraph" w:styleId="Sinespaciado">
    <w:name w:val="No Spacing"/>
    <w:uiPriority w:val="1"/>
    <w:qFormat/>
    <w:rsid w:val="00E32477"/>
    <w:pPr>
      <w:spacing w:after="0" w:line="240" w:lineRule="auto"/>
    </w:pPr>
  </w:style>
  <w:style w:type="table" w:styleId="Tablaconcuadrcula">
    <w:name w:val="Table Grid"/>
    <w:basedOn w:val="Tablanormal"/>
    <w:uiPriority w:val="39"/>
    <w:rsid w:val="009E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436</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Salazar</dc:creator>
  <cp:keywords/>
  <dc:description/>
  <cp:lastModifiedBy>CERVANTES LAING RODRIGO</cp:lastModifiedBy>
  <cp:revision>2</cp:revision>
  <dcterms:created xsi:type="dcterms:W3CDTF">2018-10-25T18:05:00Z</dcterms:created>
  <dcterms:modified xsi:type="dcterms:W3CDTF">2018-10-25T18:05:00Z</dcterms:modified>
</cp:coreProperties>
</file>